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Autospacing="0" w:line="560" w:lineRule="exact"/>
        <w:ind w:left="0" w:right="0"/>
        <w:jc w:val="center"/>
        <w:textAlignment w:val="auto"/>
        <w:rPr>
          <w:color w:val="000000" w:themeColor="text1"/>
          <w:highlight w:val="none"/>
          <w:shd w:val="clear"/>
          <w14:textFill>
            <w14:solidFill>
              <w14:schemeClr w14:val="tx1"/>
            </w14:solidFill>
          </w14:textFill>
        </w:rPr>
      </w:pPr>
      <w:r>
        <w:rPr>
          <w:rFonts w:ascii="方正小标宋简体" w:hAnsi="方正小标宋简体" w:eastAsia="方正小标宋简体" w:cs="方正小标宋简体"/>
          <w:b w:val="0"/>
          <w:color w:val="000000" w:themeColor="text1"/>
          <w:kern w:val="0"/>
          <w:sz w:val="44"/>
          <w:szCs w:val="44"/>
          <w:highlight w:val="none"/>
          <w:shd w:val="clear"/>
          <w:lang w:val="en-US" w:eastAsia="zh-CN" w:bidi="ar"/>
          <w14:textFill>
            <w14:solidFill>
              <w14:schemeClr w14:val="tx1"/>
            </w14:solidFill>
          </w14:textFill>
        </w:rPr>
        <w:t>龙子湖区</w:t>
      </w:r>
      <w:r>
        <w:rPr>
          <w:rFonts w:hint="eastAsia" w:ascii="方正小标宋简体" w:hAnsi="方正小标宋简体" w:eastAsia="方正小标宋简体" w:cs="方正小标宋简体"/>
          <w:b w:val="0"/>
          <w:color w:val="000000" w:themeColor="text1"/>
          <w:kern w:val="0"/>
          <w:sz w:val="44"/>
          <w:szCs w:val="44"/>
          <w:highlight w:val="none"/>
          <w:shd w:val="clear"/>
          <w:lang w:val="en-US" w:eastAsia="zh-CN" w:bidi="ar"/>
          <w14:textFill>
            <w14:solidFill>
              <w14:schemeClr w14:val="tx1"/>
            </w14:solidFill>
          </w14:textFill>
        </w:rPr>
        <w:t>人民政府2019年政府信息公开工作年度报告</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Autospacing="0" w:line="560" w:lineRule="exact"/>
        <w:ind w:left="0" w:right="0"/>
        <w:jc w:val="center"/>
        <w:textAlignment w:val="auto"/>
        <w:rPr>
          <w:color w:val="000000" w:themeColor="text1"/>
          <w:highlight w:val="none"/>
          <w:shd w:val="clear"/>
          <w14:textFill>
            <w14:solidFill>
              <w14:schemeClr w14:val="tx1"/>
            </w14:solidFill>
          </w14:textFill>
        </w:rPr>
      </w:pPr>
      <w:r>
        <w:rPr>
          <w:rFonts w:ascii="微软雅黑" w:hAnsi="微软雅黑" w:eastAsia="微软雅黑" w:cs="微软雅黑"/>
          <w:color w:val="000000" w:themeColor="text1"/>
          <w:kern w:val="0"/>
          <w:sz w:val="24"/>
          <w:szCs w:val="24"/>
          <w:highlight w:val="none"/>
          <w:shd w:val="clear"/>
          <w:lang w:val="en-US" w:eastAsia="zh-CN" w:bidi="ar"/>
          <w14:textFill>
            <w14:solidFill>
              <w14:schemeClr w14:val="tx1"/>
            </w14:solidFill>
          </w14:textFill>
        </w:rPr>
        <w:t> </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Autospacing="0" w:line="560" w:lineRule="exact"/>
        <w:ind w:left="0" w:right="0" w:firstLine="640"/>
        <w:jc w:val="both"/>
        <w:textAlignment w:val="auto"/>
        <w:rPr>
          <w:color w:val="000000" w:themeColor="text1"/>
          <w:highlight w:val="none"/>
          <w:shd w:val="clear"/>
          <w14:textFill>
            <w14:solidFill>
              <w14:schemeClr w14:val="tx1"/>
            </w14:solidFill>
          </w14:textFill>
        </w:rPr>
      </w:pPr>
      <w:r>
        <w:rPr>
          <w:rFonts w:ascii="仿宋_GB2312" w:hAnsi="微软雅黑" w:eastAsia="仿宋_GB2312" w:cs="仿宋_GB2312"/>
          <w:color w:val="000000" w:themeColor="text1"/>
          <w:kern w:val="0"/>
          <w:sz w:val="32"/>
          <w:szCs w:val="32"/>
          <w:highlight w:val="none"/>
          <w:shd w:val="clear"/>
          <w:lang w:val="en-US" w:eastAsia="zh-CN" w:bidi="ar"/>
          <w14:textFill>
            <w14:solidFill>
              <w14:schemeClr w14:val="tx1"/>
            </w14:solidFill>
          </w14:textFill>
        </w:rPr>
        <w:t>本报告是根据《中华人民共和国政府信息公开条例》（以下简称《条例》）要求，由</w:t>
      </w:r>
      <w:r>
        <w:rPr>
          <w:rFonts w:hint="eastAsia" w:ascii="仿宋_GB2312" w:hAnsi="微软雅黑" w:eastAsia="仿宋_GB2312" w:cs="仿宋_GB2312"/>
          <w:b w:val="0"/>
          <w:color w:val="000000" w:themeColor="text1"/>
          <w:kern w:val="0"/>
          <w:sz w:val="32"/>
          <w:szCs w:val="32"/>
          <w:highlight w:val="none"/>
          <w:shd w:val="clear"/>
          <w:lang w:val="en-US" w:eastAsia="zh-CN" w:bidi="ar"/>
          <w14:textFill>
            <w14:solidFill>
              <w14:schemeClr w14:val="tx1"/>
            </w14:solidFill>
          </w14:textFill>
        </w:rPr>
        <w:t>龙子湖区政府办公室（政务公开办）</w:t>
      </w:r>
      <w:r>
        <w:rPr>
          <w:rFonts w:hint="eastAsia" w:ascii="仿宋_GB2312" w:hAnsi="微软雅黑" w:eastAsia="仿宋_GB2312" w:cs="仿宋_GB2312"/>
          <w:color w:val="000000" w:themeColor="text1"/>
          <w:kern w:val="0"/>
          <w:sz w:val="32"/>
          <w:szCs w:val="32"/>
          <w:highlight w:val="none"/>
          <w:shd w:val="clear"/>
          <w:lang w:val="en-US" w:eastAsia="zh-CN" w:bidi="ar"/>
          <w14:textFill>
            <w14:solidFill>
              <w14:schemeClr w14:val="tx1"/>
            </w14:solidFill>
          </w14:textFill>
        </w:rPr>
        <w:t>编制。全文由政府信息公开总体情况、主动公开政府信息情况、收到和处理政府信息公开申请情况、政府信息公开行政复议和行政诉讼情况、存在主要问题和改进情况、其它需要报告事项等六部分组成。本报告中所列数据的统计期限自2019年1月1日起至2019年12月31日止。如有疑问，请与</w:t>
      </w:r>
      <w:r>
        <w:rPr>
          <w:rFonts w:hint="eastAsia" w:ascii="仿宋_GB2312" w:hAnsi="微软雅黑" w:eastAsia="仿宋_GB2312" w:cs="仿宋_GB2312"/>
          <w:b w:val="0"/>
          <w:color w:val="000000" w:themeColor="text1"/>
          <w:kern w:val="0"/>
          <w:sz w:val="32"/>
          <w:szCs w:val="32"/>
          <w:highlight w:val="none"/>
          <w:shd w:val="clear"/>
          <w:lang w:val="en-US" w:eastAsia="zh-CN" w:bidi="ar"/>
          <w14:textFill>
            <w14:solidFill>
              <w14:schemeClr w14:val="tx1"/>
            </w14:solidFill>
          </w14:textFill>
        </w:rPr>
        <w:t>龙子湖区</w:t>
      </w:r>
      <w:r>
        <w:rPr>
          <w:rFonts w:hint="eastAsia" w:ascii="仿宋_GB2312" w:hAnsi="微软雅黑" w:eastAsia="仿宋_GB2312" w:cs="仿宋_GB2312"/>
          <w:color w:val="000000" w:themeColor="text1"/>
          <w:kern w:val="0"/>
          <w:sz w:val="32"/>
          <w:szCs w:val="32"/>
          <w:highlight w:val="none"/>
          <w:shd w:val="clear"/>
          <w:lang w:val="en-US" w:eastAsia="zh-CN" w:bidi="ar"/>
          <w14:textFill>
            <w14:solidFill>
              <w14:schemeClr w14:val="tx1"/>
            </w14:solidFill>
          </w14:textFill>
        </w:rPr>
        <w:t>办公室（政务公开办）联系。（地址：蚌埠市龙子湖区治淮路706号，邮编：233000，电话:3040296）</w:t>
      </w:r>
    </w:p>
    <w:p>
      <w:pPr>
        <w:keepNext w:val="0"/>
        <w:keepLines w:val="0"/>
        <w:pageBreakBefore w:val="0"/>
        <w:widowControl/>
        <w:shd w:val="clear"/>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黑体" w:hAnsi="黑体" w:eastAsia="黑体" w:cs="黑体"/>
          <w:b w:val="0"/>
          <w:bCs/>
          <w:color w:val="000000" w:themeColor="text1"/>
          <w:kern w:val="0"/>
          <w:sz w:val="32"/>
          <w:szCs w:val="32"/>
          <w:highlight w:val="none"/>
          <w:shd w:val="clear"/>
          <w14:textFill>
            <w14:solidFill>
              <w14:schemeClr w14:val="tx1"/>
            </w14:solidFill>
          </w14:textFill>
        </w:rPr>
      </w:pPr>
      <w:r>
        <w:rPr>
          <w:rFonts w:hint="eastAsia" w:ascii="黑体" w:hAnsi="黑体" w:eastAsia="黑体" w:cs="黑体"/>
          <w:b w:val="0"/>
          <w:bCs/>
          <w:color w:val="000000" w:themeColor="text1"/>
          <w:kern w:val="0"/>
          <w:sz w:val="32"/>
          <w:szCs w:val="32"/>
          <w:highlight w:val="none"/>
          <w:shd w:val="clear"/>
          <w14:textFill>
            <w14:solidFill>
              <w14:schemeClr w14:val="tx1"/>
            </w14:solidFill>
          </w14:textFill>
        </w:rPr>
        <w:t>一、总体情况</w:t>
      </w:r>
    </w:p>
    <w:p>
      <w:pPr>
        <w:keepNext w:val="0"/>
        <w:keepLines w:val="0"/>
        <w:pageBreakBefore w:val="0"/>
        <w:widowControl/>
        <w:shd w:val="clear"/>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color w:val="000000" w:themeColor="text1"/>
          <w:sz w:val="32"/>
          <w:szCs w:val="32"/>
          <w:highlight w:val="none"/>
          <w:shd w:val="clear"/>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14:textFill>
            <w14:solidFill>
              <w14:schemeClr w14:val="tx1"/>
            </w14:solidFill>
          </w14:textFill>
        </w:rPr>
        <w:t>2019年，我</w:t>
      </w:r>
      <w:r>
        <w:rPr>
          <w:rFonts w:hint="eastAsia" w:ascii="仿宋_GB2312" w:hAnsi="仿宋_GB2312" w:eastAsia="仿宋_GB2312" w:cs="仿宋_GB2312"/>
          <w:color w:val="000000" w:themeColor="text1"/>
          <w:sz w:val="32"/>
          <w:szCs w:val="32"/>
          <w:highlight w:val="none"/>
          <w:shd w:val="clear"/>
          <w:lang w:val="en-US" w:eastAsia="zh-CN"/>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shd w:val="clear"/>
          <w14:textFill>
            <w14:solidFill>
              <w14:schemeClr w14:val="tx1"/>
            </w14:solidFill>
          </w14:textFill>
        </w:rPr>
        <w:t>对本年度公开的政府信息进行了认真的梳理和编目，截至12月31日，新增主动公开政府信息</w:t>
      </w:r>
      <w:r>
        <w:rPr>
          <w:rFonts w:hint="eastAsia" w:ascii="仿宋_GB2312" w:hAnsi="仿宋_GB2312" w:eastAsia="仿宋_GB2312" w:cs="仿宋_GB2312"/>
          <w:color w:val="000000" w:themeColor="text1"/>
          <w:sz w:val="32"/>
          <w:szCs w:val="32"/>
          <w:highlight w:val="none"/>
          <w:shd w:val="clear"/>
          <w:lang w:val="en-US" w:eastAsia="zh-CN"/>
          <w14:textFill>
            <w14:solidFill>
              <w14:schemeClr w14:val="tx1"/>
            </w14:solidFill>
          </w14:textFill>
        </w:rPr>
        <w:t>13513</w:t>
      </w:r>
      <w:r>
        <w:rPr>
          <w:rFonts w:hint="eastAsia" w:ascii="仿宋_GB2312" w:hAnsi="仿宋_GB2312" w:eastAsia="仿宋_GB2312" w:cs="仿宋_GB2312"/>
          <w:color w:val="000000" w:themeColor="text1"/>
          <w:sz w:val="32"/>
          <w:szCs w:val="32"/>
          <w:highlight w:val="none"/>
          <w:shd w:val="clear"/>
          <w14:textFill>
            <w14:solidFill>
              <w14:schemeClr w14:val="tx1"/>
            </w14:solidFill>
          </w14:textFill>
        </w:rPr>
        <w:t>条。其中包括：政策法规</w:t>
      </w:r>
      <w:r>
        <w:rPr>
          <w:rFonts w:hint="eastAsia" w:ascii="仿宋_GB2312" w:hAnsi="仿宋_GB2312" w:eastAsia="仿宋_GB2312" w:cs="仿宋_GB2312"/>
          <w:color w:val="000000" w:themeColor="text1"/>
          <w:sz w:val="32"/>
          <w:szCs w:val="32"/>
          <w:highlight w:val="none"/>
          <w:shd w:val="clear"/>
          <w:lang w:val="en-US" w:eastAsia="zh-CN"/>
          <w14:textFill>
            <w14:solidFill>
              <w14:schemeClr w14:val="tx1"/>
            </w14:solidFill>
          </w14:textFill>
        </w:rPr>
        <w:t>838</w:t>
      </w:r>
      <w:r>
        <w:rPr>
          <w:rFonts w:hint="eastAsia" w:ascii="仿宋_GB2312" w:hAnsi="仿宋_GB2312" w:eastAsia="仿宋_GB2312" w:cs="仿宋_GB2312"/>
          <w:color w:val="000000" w:themeColor="text1"/>
          <w:sz w:val="32"/>
          <w:szCs w:val="32"/>
          <w:highlight w:val="none"/>
          <w:shd w:val="clear"/>
          <w14:textFill>
            <w14:solidFill>
              <w14:schemeClr w14:val="tx1"/>
            </w14:solidFill>
          </w14:textFill>
        </w:rPr>
        <w:t>条，重大决策预公开</w:t>
      </w:r>
      <w:r>
        <w:rPr>
          <w:rFonts w:hint="eastAsia" w:ascii="仿宋_GB2312" w:hAnsi="仿宋_GB2312" w:eastAsia="仿宋_GB2312" w:cs="仿宋_GB2312"/>
          <w:color w:val="000000" w:themeColor="text1"/>
          <w:sz w:val="32"/>
          <w:szCs w:val="32"/>
          <w:highlight w:val="none"/>
          <w:shd w:val="clear"/>
          <w:lang w:val="en-US" w:eastAsia="zh-CN"/>
          <w14:textFill>
            <w14:solidFill>
              <w14:schemeClr w14:val="tx1"/>
            </w14:solidFill>
          </w14:textFill>
        </w:rPr>
        <w:t>622</w:t>
      </w:r>
      <w:r>
        <w:rPr>
          <w:rFonts w:hint="eastAsia" w:ascii="仿宋_GB2312" w:hAnsi="仿宋_GB2312" w:eastAsia="仿宋_GB2312" w:cs="仿宋_GB2312"/>
          <w:color w:val="000000" w:themeColor="text1"/>
          <w:sz w:val="32"/>
          <w:szCs w:val="32"/>
          <w:highlight w:val="none"/>
          <w:shd w:val="clear"/>
          <w14:textFill>
            <w14:solidFill>
              <w14:schemeClr w14:val="tx1"/>
            </w14:solidFill>
          </w14:textFill>
        </w:rPr>
        <w:t>条，</w:t>
      </w:r>
      <w:r>
        <w:rPr>
          <w:rFonts w:hint="eastAsia" w:ascii="仿宋_GB2312" w:hAnsi="仿宋_GB2312" w:eastAsia="仿宋_GB2312" w:cs="仿宋_GB2312"/>
          <w:color w:val="000000" w:themeColor="text1"/>
          <w:sz w:val="32"/>
          <w:szCs w:val="32"/>
          <w:highlight w:val="none"/>
          <w:shd w:val="clear"/>
          <w:lang w:val="en-US" w:eastAsia="zh-CN"/>
          <w14:textFill>
            <w14:solidFill>
              <w14:schemeClr w14:val="tx1"/>
            </w14:solidFill>
          </w14:textFill>
        </w:rPr>
        <w:t>政府会议1935</w:t>
      </w:r>
      <w:r>
        <w:rPr>
          <w:rFonts w:hint="eastAsia" w:ascii="仿宋_GB2312" w:hAnsi="仿宋_GB2312" w:eastAsia="仿宋_GB2312" w:cs="仿宋_GB2312"/>
          <w:color w:val="000000" w:themeColor="text1"/>
          <w:sz w:val="32"/>
          <w:szCs w:val="32"/>
          <w:highlight w:val="none"/>
          <w:shd w:val="clear"/>
          <w14:textFill>
            <w14:solidFill>
              <w14:schemeClr w14:val="tx1"/>
            </w14:solidFill>
          </w14:textFill>
        </w:rPr>
        <w:t>条，</w:t>
      </w:r>
      <w:r>
        <w:rPr>
          <w:rFonts w:hint="eastAsia" w:ascii="仿宋_GB2312" w:hAnsi="仿宋_GB2312" w:eastAsia="仿宋_GB2312" w:cs="仿宋_GB2312"/>
          <w:color w:val="000000" w:themeColor="text1"/>
          <w:sz w:val="32"/>
          <w:szCs w:val="32"/>
          <w:highlight w:val="none"/>
          <w:shd w:val="clear"/>
          <w:lang w:val="en-US" w:eastAsia="zh-CN"/>
          <w14:textFill>
            <w14:solidFill>
              <w14:schemeClr w14:val="tx1"/>
            </w14:solidFill>
          </w14:textFill>
        </w:rPr>
        <w:t>国民经济和社会发展规划1285条，重大决策跟踪反馈和执行效果评估568条</w:t>
      </w:r>
      <w:r>
        <w:rPr>
          <w:rFonts w:hint="eastAsia" w:ascii="仿宋_GB2312" w:hAnsi="仿宋_GB2312" w:eastAsia="仿宋_GB2312" w:cs="仿宋_GB2312"/>
          <w:color w:val="000000" w:themeColor="text1"/>
          <w:sz w:val="32"/>
          <w:szCs w:val="32"/>
          <w:highlight w:val="none"/>
          <w:shd w:val="clear"/>
          <w14:textFill>
            <w14:solidFill>
              <w14:schemeClr w14:val="tx1"/>
            </w14:solidFill>
          </w14:textFill>
        </w:rPr>
        <w:t>，建议提案办理</w:t>
      </w:r>
      <w:r>
        <w:rPr>
          <w:rFonts w:hint="eastAsia" w:ascii="仿宋_GB2312" w:hAnsi="仿宋_GB2312" w:eastAsia="仿宋_GB2312" w:cs="仿宋_GB2312"/>
          <w:color w:val="000000" w:themeColor="text1"/>
          <w:sz w:val="32"/>
          <w:szCs w:val="32"/>
          <w:highlight w:val="none"/>
          <w:shd w:val="clear"/>
          <w:lang w:val="en-US" w:eastAsia="zh-CN"/>
          <w14:textFill>
            <w14:solidFill>
              <w14:schemeClr w14:val="tx1"/>
            </w14:solidFill>
          </w14:textFill>
        </w:rPr>
        <w:t>108</w:t>
      </w:r>
      <w:r>
        <w:rPr>
          <w:rFonts w:hint="eastAsia" w:ascii="仿宋_GB2312" w:hAnsi="仿宋_GB2312" w:eastAsia="仿宋_GB2312" w:cs="仿宋_GB2312"/>
          <w:color w:val="000000" w:themeColor="text1"/>
          <w:sz w:val="32"/>
          <w:szCs w:val="32"/>
          <w:highlight w:val="none"/>
          <w:shd w:val="clear"/>
          <w14:textFill>
            <w14:solidFill>
              <w14:schemeClr w14:val="tx1"/>
            </w14:solidFill>
          </w14:textFill>
        </w:rPr>
        <w:t>条，</w:t>
      </w:r>
      <w:r>
        <w:rPr>
          <w:rFonts w:hint="eastAsia" w:ascii="仿宋_GB2312" w:hAnsi="仿宋_GB2312" w:eastAsia="仿宋_GB2312" w:cs="仿宋_GB2312"/>
          <w:color w:val="000000" w:themeColor="text1"/>
          <w:sz w:val="32"/>
          <w:szCs w:val="32"/>
          <w:highlight w:val="none"/>
          <w:shd w:val="clear"/>
          <w:lang w:val="en-US" w:eastAsia="zh-CN"/>
          <w14:textFill>
            <w14:solidFill>
              <w14:schemeClr w14:val="tx1"/>
            </w14:solidFill>
          </w14:textFill>
        </w:rPr>
        <w:t>政府机构257</w:t>
      </w:r>
      <w:r>
        <w:rPr>
          <w:rFonts w:hint="eastAsia" w:ascii="仿宋_GB2312" w:hAnsi="仿宋_GB2312" w:eastAsia="仿宋_GB2312" w:cs="仿宋_GB2312"/>
          <w:color w:val="000000" w:themeColor="text1"/>
          <w:sz w:val="32"/>
          <w:szCs w:val="32"/>
          <w:highlight w:val="none"/>
          <w:shd w:val="clear"/>
          <w14:textFill>
            <w14:solidFill>
              <w14:schemeClr w14:val="tx1"/>
            </w14:solidFill>
          </w14:textFill>
        </w:rPr>
        <w:t>条，人事信息</w:t>
      </w:r>
      <w:r>
        <w:rPr>
          <w:rFonts w:hint="eastAsia" w:ascii="仿宋_GB2312" w:hAnsi="仿宋_GB2312" w:eastAsia="仿宋_GB2312" w:cs="仿宋_GB2312"/>
          <w:color w:val="000000" w:themeColor="text1"/>
          <w:sz w:val="32"/>
          <w:szCs w:val="32"/>
          <w:highlight w:val="none"/>
          <w:shd w:val="clear"/>
          <w:lang w:val="en-US" w:eastAsia="zh-CN"/>
          <w14:textFill>
            <w14:solidFill>
              <w14:schemeClr w14:val="tx1"/>
            </w14:solidFill>
          </w14:textFill>
        </w:rPr>
        <w:t>622</w:t>
      </w:r>
      <w:r>
        <w:rPr>
          <w:rFonts w:hint="eastAsia" w:ascii="仿宋_GB2312" w:hAnsi="仿宋_GB2312" w:eastAsia="仿宋_GB2312" w:cs="仿宋_GB2312"/>
          <w:color w:val="000000" w:themeColor="text1"/>
          <w:sz w:val="32"/>
          <w:szCs w:val="32"/>
          <w:highlight w:val="none"/>
          <w:shd w:val="clear"/>
          <w14:textFill>
            <w14:solidFill>
              <w14:schemeClr w14:val="tx1"/>
            </w14:solidFill>
          </w14:textFill>
        </w:rPr>
        <w:t>条，</w:t>
      </w:r>
      <w:r>
        <w:rPr>
          <w:rFonts w:hint="eastAsia" w:ascii="仿宋_GB2312" w:hAnsi="仿宋_GB2312" w:eastAsia="仿宋_GB2312" w:cs="仿宋_GB2312"/>
          <w:color w:val="000000" w:themeColor="text1"/>
          <w:sz w:val="32"/>
          <w:szCs w:val="32"/>
          <w:highlight w:val="none"/>
          <w:shd w:val="clear"/>
          <w:lang w:val="en-US" w:eastAsia="zh-CN"/>
          <w14:textFill>
            <w14:solidFill>
              <w14:schemeClr w14:val="tx1"/>
            </w14:solidFill>
          </w14:textFill>
        </w:rPr>
        <w:t>政策解读244</w:t>
      </w:r>
      <w:r>
        <w:rPr>
          <w:rFonts w:hint="eastAsia" w:ascii="仿宋_GB2312" w:hAnsi="仿宋_GB2312" w:eastAsia="仿宋_GB2312" w:cs="仿宋_GB2312"/>
          <w:color w:val="000000" w:themeColor="text1"/>
          <w:sz w:val="32"/>
          <w:szCs w:val="32"/>
          <w:highlight w:val="none"/>
          <w:shd w:val="clear"/>
          <w14:textFill>
            <w14:solidFill>
              <w14:schemeClr w14:val="tx1"/>
            </w14:solidFill>
          </w14:textFill>
        </w:rPr>
        <w:t>条，应急管理</w:t>
      </w:r>
      <w:r>
        <w:rPr>
          <w:rFonts w:hint="eastAsia" w:ascii="仿宋_GB2312" w:hAnsi="仿宋_GB2312" w:eastAsia="仿宋_GB2312" w:cs="仿宋_GB2312"/>
          <w:color w:val="000000" w:themeColor="text1"/>
          <w:sz w:val="32"/>
          <w:szCs w:val="32"/>
          <w:highlight w:val="none"/>
          <w:shd w:val="clear"/>
          <w:lang w:val="en-US" w:eastAsia="zh-CN"/>
          <w14:textFill>
            <w14:solidFill>
              <w14:schemeClr w14:val="tx1"/>
            </w14:solidFill>
          </w14:textFill>
        </w:rPr>
        <w:t>338</w:t>
      </w:r>
      <w:r>
        <w:rPr>
          <w:rFonts w:hint="eastAsia" w:ascii="仿宋_GB2312" w:hAnsi="仿宋_GB2312" w:eastAsia="仿宋_GB2312" w:cs="仿宋_GB2312"/>
          <w:color w:val="000000" w:themeColor="text1"/>
          <w:sz w:val="32"/>
          <w:szCs w:val="32"/>
          <w:highlight w:val="none"/>
          <w:shd w:val="clear"/>
          <w14:textFill>
            <w14:solidFill>
              <w14:schemeClr w14:val="tx1"/>
            </w14:solidFill>
          </w14:textFill>
        </w:rPr>
        <w:t>条，</w:t>
      </w:r>
      <w:r>
        <w:rPr>
          <w:rFonts w:hint="eastAsia" w:ascii="仿宋_GB2312" w:hAnsi="仿宋_GB2312" w:eastAsia="仿宋_GB2312" w:cs="仿宋_GB2312"/>
          <w:color w:val="000000" w:themeColor="text1"/>
          <w:sz w:val="32"/>
          <w:szCs w:val="32"/>
          <w:highlight w:val="none"/>
          <w:shd w:val="clear"/>
          <w:lang w:val="en-US" w:eastAsia="zh-CN"/>
          <w14:textFill>
            <w14:solidFill>
              <w14:schemeClr w14:val="tx1"/>
            </w14:solidFill>
          </w14:textFill>
        </w:rPr>
        <w:t>高质量发展298</w:t>
      </w:r>
      <w:r>
        <w:rPr>
          <w:rFonts w:hint="eastAsia" w:ascii="仿宋_GB2312" w:hAnsi="仿宋_GB2312" w:eastAsia="仿宋_GB2312" w:cs="仿宋_GB2312"/>
          <w:color w:val="000000" w:themeColor="text1"/>
          <w:sz w:val="32"/>
          <w:szCs w:val="32"/>
          <w:highlight w:val="none"/>
          <w:shd w:val="clear"/>
          <w14:textFill>
            <w14:solidFill>
              <w14:schemeClr w14:val="tx1"/>
            </w14:solidFill>
          </w14:textFill>
        </w:rPr>
        <w:t>条，</w:t>
      </w:r>
      <w:r>
        <w:rPr>
          <w:rFonts w:hint="eastAsia" w:ascii="仿宋_GB2312" w:hAnsi="仿宋_GB2312" w:eastAsia="仿宋_GB2312" w:cs="仿宋_GB2312"/>
          <w:color w:val="000000" w:themeColor="text1"/>
          <w:sz w:val="32"/>
          <w:szCs w:val="32"/>
          <w:highlight w:val="none"/>
          <w:shd w:val="clear"/>
          <w:lang w:eastAsia="zh-CN"/>
          <w14:textFill>
            <w14:solidFill>
              <w14:schemeClr w14:val="tx1"/>
            </w14:solidFill>
          </w14:textFill>
        </w:rPr>
        <w:t>放管服改革</w:t>
      </w:r>
      <w:r>
        <w:rPr>
          <w:rFonts w:hint="eastAsia" w:ascii="仿宋_GB2312" w:hAnsi="仿宋_GB2312" w:eastAsia="仿宋_GB2312" w:cs="仿宋_GB2312"/>
          <w:color w:val="000000" w:themeColor="text1"/>
          <w:sz w:val="32"/>
          <w:szCs w:val="32"/>
          <w:highlight w:val="none"/>
          <w:shd w:val="clear"/>
          <w:lang w:val="en-US" w:eastAsia="zh-CN"/>
          <w14:textFill>
            <w14:solidFill>
              <w14:schemeClr w14:val="tx1"/>
            </w14:solidFill>
          </w14:textFill>
        </w:rPr>
        <w:t>446</w:t>
      </w:r>
      <w:r>
        <w:rPr>
          <w:rFonts w:hint="eastAsia" w:ascii="仿宋_GB2312" w:hAnsi="仿宋_GB2312" w:eastAsia="仿宋_GB2312" w:cs="仿宋_GB2312"/>
          <w:color w:val="000000" w:themeColor="text1"/>
          <w:sz w:val="32"/>
          <w:szCs w:val="32"/>
          <w:highlight w:val="none"/>
          <w:shd w:val="clear"/>
          <w14:textFill>
            <w14:solidFill>
              <w14:schemeClr w14:val="tx1"/>
            </w14:solidFill>
          </w14:textFill>
        </w:rPr>
        <w:t>条，</w:t>
      </w:r>
      <w:r>
        <w:rPr>
          <w:rFonts w:hint="eastAsia" w:ascii="仿宋_GB2312" w:hAnsi="仿宋_GB2312" w:eastAsia="仿宋_GB2312" w:cs="仿宋_GB2312"/>
          <w:color w:val="000000" w:themeColor="text1"/>
          <w:sz w:val="32"/>
          <w:szCs w:val="32"/>
          <w:highlight w:val="none"/>
          <w:shd w:val="clear"/>
          <w:lang w:eastAsia="zh-CN"/>
          <w14:textFill>
            <w14:solidFill>
              <w14:schemeClr w14:val="tx1"/>
            </w14:solidFill>
          </w14:textFill>
        </w:rPr>
        <w:t>公共资源配置</w:t>
      </w:r>
      <w:r>
        <w:rPr>
          <w:rFonts w:hint="eastAsia" w:ascii="仿宋_GB2312" w:hAnsi="仿宋_GB2312" w:eastAsia="仿宋_GB2312" w:cs="仿宋_GB2312"/>
          <w:color w:val="000000" w:themeColor="text1"/>
          <w:sz w:val="32"/>
          <w:szCs w:val="32"/>
          <w:highlight w:val="none"/>
          <w:shd w:val="clear"/>
          <w:lang w:val="en-US" w:eastAsia="zh-CN"/>
          <w14:textFill>
            <w14:solidFill>
              <w14:schemeClr w14:val="tx1"/>
            </w14:solidFill>
          </w14:textFill>
        </w:rPr>
        <w:t>68</w:t>
      </w:r>
      <w:r>
        <w:rPr>
          <w:rFonts w:hint="eastAsia" w:ascii="仿宋_GB2312" w:hAnsi="仿宋_GB2312" w:eastAsia="仿宋_GB2312" w:cs="仿宋_GB2312"/>
          <w:color w:val="000000" w:themeColor="text1"/>
          <w:sz w:val="32"/>
          <w:szCs w:val="32"/>
          <w:highlight w:val="none"/>
          <w:shd w:val="clear"/>
          <w14:textFill>
            <w14:solidFill>
              <w14:schemeClr w14:val="tx1"/>
            </w14:solidFill>
          </w14:textFill>
        </w:rPr>
        <w:t>条，</w:t>
      </w:r>
      <w:r>
        <w:rPr>
          <w:rFonts w:hint="eastAsia" w:ascii="仿宋_GB2312" w:hAnsi="仿宋_GB2312" w:eastAsia="仿宋_GB2312" w:cs="仿宋_GB2312"/>
          <w:color w:val="000000" w:themeColor="text1"/>
          <w:sz w:val="32"/>
          <w:szCs w:val="32"/>
          <w:highlight w:val="none"/>
          <w:shd w:val="clear"/>
          <w:lang w:eastAsia="zh-CN"/>
          <w14:textFill>
            <w14:solidFill>
              <w14:schemeClr w14:val="tx1"/>
            </w14:solidFill>
          </w14:textFill>
        </w:rPr>
        <w:t>社会公益事业及重点民生领域</w:t>
      </w:r>
      <w:r>
        <w:rPr>
          <w:rFonts w:hint="eastAsia" w:ascii="仿宋_GB2312" w:hAnsi="仿宋_GB2312" w:eastAsia="仿宋_GB2312" w:cs="仿宋_GB2312"/>
          <w:color w:val="000000" w:themeColor="text1"/>
          <w:sz w:val="32"/>
          <w:szCs w:val="32"/>
          <w:highlight w:val="none"/>
          <w:shd w:val="clear"/>
          <w:lang w:val="en-US" w:eastAsia="zh-CN"/>
          <w14:textFill>
            <w14:solidFill>
              <w14:schemeClr w14:val="tx1"/>
            </w14:solidFill>
          </w14:textFill>
        </w:rPr>
        <w:t>1042</w:t>
      </w:r>
      <w:r>
        <w:rPr>
          <w:rFonts w:hint="eastAsia" w:ascii="仿宋_GB2312" w:hAnsi="仿宋_GB2312" w:eastAsia="仿宋_GB2312" w:cs="仿宋_GB2312"/>
          <w:color w:val="000000" w:themeColor="text1"/>
          <w:sz w:val="32"/>
          <w:szCs w:val="32"/>
          <w:highlight w:val="none"/>
          <w:shd w:val="clear"/>
          <w14:textFill>
            <w14:solidFill>
              <w14:schemeClr w14:val="tx1"/>
            </w14:solidFill>
          </w14:textFill>
        </w:rPr>
        <w:t>条，</w:t>
      </w:r>
      <w:r>
        <w:rPr>
          <w:rFonts w:hint="eastAsia" w:ascii="仿宋_GB2312" w:hAnsi="仿宋_GB2312" w:eastAsia="仿宋_GB2312" w:cs="仿宋_GB2312"/>
          <w:color w:val="000000" w:themeColor="text1"/>
          <w:sz w:val="32"/>
          <w:szCs w:val="32"/>
          <w:highlight w:val="none"/>
          <w:shd w:val="clear"/>
          <w:lang w:val="en-US" w:eastAsia="zh-CN"/>
          <w14:textFill>
            <w14:solidFill>
              <w14:schemeClr w14:val="tx1"/>
            </w14:solidFill>
          </w14:textFill>
        </w:rPr>
        <w:t>经济和社会发展统计297</w:t>
      </w:r>
      <w:r>
        <w:rPr>
          <w:rFonts w:hint="eastAsia" w:ascii="仿宋_GB2312" w:hAnsi="仿宋_GB2312" w:eastAsia="仿宋_GB2312" w:cs="仿宋_GB2312"/>
          <w:color w:val="000000" w:themeColor="text1"/>
          <w:sz w:val="32"/>
          <w:szCs w:val="32"/>
          <w:highlight w:val="none"/>
          <w:shd w:val="clear"/>
          <w14:textFill>
            <w14:solidFill>
              <w14:schemeClr w14:val="tx1"/>
            </w14:solidFill>
          </w14:textFill>
        </w:rPr>
        <w:t>条，新闻发布</w:t>
      </w:r>
      <w:r>
        <w:rPr>
          <w:rFonts w:hint="eastAsia" w:ascii="仿宋_GB2312" w:hAnsi="仿宋_GB2312" w:eastAsia="仿宋_GB2312" w:cs="仿宋_GB2312"/>
          <w:color w:val="000000" w:themeColor="text1"/>
          <w:sz w:val="32"/>
          <w:szCs w:val="32"/>
          <w:highlight w:val="none"/>
          <w:shd w:val="clear"/>
          <w:lang w:val="en-US" w:eastAsia="zh-CN"/>
          <w14:textFill>
            <w14:solidFill>
              <w14:schemeClr w14:val="tx1"/>
            </w14:solidFill>
          </w14:textFill>
        </w:rPr>
        <w:t>270</w:t>
      </w:r>
      <w:r>
        <w:rPr>
          <w:rFonts w:hint="eastAsia" w:ascii="仿宋_GB2312" w:hAnsi="仿宋_GB2312" w:eastAsia="仿宋_GB2312" w:cs="仿宋_GB2312"/>
          <w:color w:val="000000" w:themeColor="text1"/>
          <w:sz w:val="32"/>
          <w:szCs w:val="32"/>
          <w:highlight w:val="none"/>
          <w:shd w:val="clear"/>
          <w14:textFill>
            <w14:solidFill>
              <w14:schemeClr w14:val="tx1"/>
            </w14:solidFill>
          </w14:textFill>
        </w:rPr>
        <w:t>条，回应关切</w:t>
      </w:r>
      <w:r>
        <w:rPr>
          <w:rFonts w:hint="eastAsia" w:ascii="仿宋_GB2312" w:hAnsi="仿宋_GB2312" w:eastAsia="仿宋_GB2312" w:cs="仿宋_GB2312"/>
          <w:color w:val="000000" w:themeColor="text1"/>
          <w:sz w:val="32"/>
          <w:szCs w:val="32"/>
          <w:highlight w:val="none"/>
          <w:shd w:val="clear"/>
          <w:lang w:val="en-US" w:eastAsia="zh-CN"/>
          <w14:textFill>
            <w14:solidFill>
              <w14:schemeClr w14:val="tx1"/>
            </w14:solidFill>
          </w14:textFill>
        </w:rPr>
        <w:t>298</w:t>
      </w:r>
      <w:r>
        <w:rPr>
          <w:rFonts w:hint="eastAsia" w:ascii="仿宋_GB2312" w:hAnsi="仿宋_GB2312" w:eastAsia="仿宋_GB2312" w:cs="仿宋_GB2312"/>
          <w:color w:val="000000" w:themeColor="text1"/>
          <w:sz w:val="32"/>
          <w:szCs w:val="32"/>
          <w:highlight w:val="none"/>
          <w:shd w:val="clear"/>
          <w14:textFill>
            <w14:solidFill>
              <w14:schemeClr w14:val="tx1"/>
            </w14:solidFill>
          </w14:textFill>
        </w:rPr>
        <w:t>条，监督保障</w:t>
      </w:r>
      <w:r>
        <w:rPr>
          <w:rFonts w:hint="eastAsia" w:ascii="仿宋_GB2312" w:hAnsi="仿宋_GB2312" w:eastAsia="仿宋_GB2312" w:cs="仿宋_GB2312"/>
          <w:color w:val="000000" w:themeColor="text1"/>
          <w:sz w:val="32"/>
          <w:szCs w:val="32"/>
          <w:highlight w:val="none"/>
          <w:shd w:val="clear"/>
          <w:lang w:val="en-US" w:eastAsia="zh-CN"/>
          <w14:textFill>
            <w14:solidFill>
              <w14:schemeClr w14:val="tx1"/>
            </w14:solidFill>
          </w14:textFill>
        </w:rPr>
        <w:t>176</w:t>
      </w:r>
      <w:r>
        <w:rPr>
          <w:rFonts w:hint="eastAsia" w:ascii="仿宋_GB2312" w:hAnsi="仿宋_GB2312" w:eastAsia="仿宋_GB2312" w:cs="仿宋_GB2312"/>
          <w:color w:val="000000" w:themeColor="text1"/>
          <w:sz w:val="32"/>
          <w:szCs w:val="32"/>
          <w:highlight w:val="none"/>
          <w:shd w:val="clear"/>
          <w14:textFill>
            <w14:solidFill>
              <w14:schemeClr w14:val="tx1"/>
            </w14:solidFill>
          </w14:textFill>
        </w:rPr>
        <w:t>条</w:t>
      </w:r>
      <w:r>
        <w:rPr>
          <w:rFonts w:hint="eastAsia" w:ascii="仿宋_GB2312" w:hAnsi="仿宋_GB2312" w:eastAsia="仿宋_GB2312" w:cs="仿宋_GB2312"/>
          <w:color w:val="000000" w:themeColor="text1"/>
          <w:sz w:val="32"/>
          <w:szCs w:val="32"/>
          <w:highlight w:val="none"/>
          <w:shd w:val="clear"/>
          <w:lang w:val="en-US" w:eastAsia="zh-CN"/>
          <w14:textFill>
            <w14:solidFill>
              <w14:schemeClr w14:val="tx1"/>
            </w14:solidFill>
          </w14:textFill>
        </w:rPr>
        <w:t>等。</w:t>
      </w:r>
    </w:p>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jc w:val="center"/>
        <w:textAlignment w:val="auto"/>
        <w:rPr>
          <w:rFonts w:hint="eastAsia" w:ascii="楷体" w:hAnsi="楷体" w:eastAsia="楷体" w:cs="楷体"/>
          <w:color w:val="000000" w:themeColor="text1"/>
          <w:sz w:val="30"/>
          <w:szCs w:val="30"/>
          <w:highlight w:val="none"/>
          <w:shd w:val="clear"/>
          <w14:textFill>
            <w14:solidFill>
              <w14:schemeClr w14:val="tx1"/>
            </w14:solidFill>
          </w14:textFill>
        </w:rPr>
      </w:pPr>
      <w:r>
        <w:rPr>
          <w:rFonts w:hint="eastAsia" w:ascii="楷体" w:hAnsi="楷体" w:eastAsia="楷体" w:cs="楷体"/>
          <w:color w:val="000000" w:themeColor="text1"/>
          <w:sz w:val="30"/>
          <w:szCs w:val="30"/>
          <w:highlight w:val="none"/>
          <w:shd w:val="clear"/>
          <w14:textFill>
            <w14:solidFill>
              <w14:schemeClr w14:val="tx1"/>
            </w14:solidFill>
          </w14:textFill>
        </w:rPr>
        <w:t>【柱状图】</w:t>
      </w:r>
    </w:p>
    <w:p>
      <w:pPr>
        <w:keepNext w:val="0"/>
        <w:keepLines w:val="0"/>
        <w:pageBreakBefore w:val="0"/>
        <w:widowControl/>
        <w:shd w:val="clear"/>
        <w:kinsoku/>
        <w:wordWrap/>
        <w:overflowPunct/>
        <w:topLinePunct w:val="0"/>
        <w:autoSpaceDE/>
        <w:autoSpaceDN/>
        <w:bidi w:val="0"/>
        <w:adjustRightInd/>
        <w:snapToGrid/>
        <w:spacing w:beforeAutospacing="0" w:afterAutospacing="0" w:line="240" w:lineRule="auto"/>
        <w:jc w:val="both"/>
        <w:textAlignment w:val="auto"/>
        <w:rPr>
          <w:rFonts w:hint="eastAsia" w:ascii="楷体" w:hAnsi="楷体" w:eastAsia="楷体" w:cs="楷体"/>
          <w:color w:val="000000" w:themeColor="text1"/>
          <w:sz w:val="30"/>
          <w:szCs w:val="30"/>
          <w:highlight w:val="none"/>
          <w:shd w:val="clear"/>
          <w:lang w:eastAsia="zh-CN"/>
          <w14:textFill>
            <w14:solidFill>
              <w14:schemeClr w14:val="tx1"/>
            </w14:solidFill>
          </w14:textFill>
        </w:rPr>
      </w:pPr>
      <w:r>
        <w:rPr>
          <w:rFonts w:hint="eastAsia" w:ascii="楷体" w:hAnsi="楷体" w:eastAsia="楷体" w:cs="楷体"/>
          <w:color w:val="000000" w:themeColor="text1"/>
          <w:sz w:val="30"/>
          <w:szCs w:val="30"/>
          <w:highlight w:val="none"/>
          <w:shd w:val="clear"/>
          <w:lang w:eastAsia="zh-CN"/>
          <w14:textFill>
            <w14:solidFill>
              <w14:schemeClr w14:val="tx1"/>
            </w14:solidFill>
          </w14:textFill>
        </w:rPr>
        <w:drawing>
          <wp:inline distT="0" distB="0" distL="114300" distR="114300">
            <wp:extent cx="5610860" cy="2974340"/>
            <wp:effectExtent l="0" t="0" r="8890" b="16510"/>
            <wp:docPr id="3" name="图片 3" descr="QQ图片20200214094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Q图片20200214094446"/>
                    <pic:cNvPicPr>
                      <a:picLocks noChangeAspect="1"/>
                    </pic:cNvPicPr>
                  </pic:nvPicPr>
                  <pic:blipFill>
                    <a:blip r:embed="rId4"/>
                    <a:stretch>
                      <a:fillRect/>
                    </a:stretch>
                  </pic:blipFill>
                  <pic:spPr>
                    <a:xfrm>
                      <a:off x="0" y="0"/>
                      <a:ext cx="5610860" cy="2974340"/>
                    </a:xfrm>
                    <a:prstGeom prst="rect">
                      <a:avLst/>
                    </a:prstGeom>
                  </pic:spPr>
                </pic:pic>
              </a:graphicData>
            </a:graphic>
          </wp:inline>
        </w:drawing>
      </w:r>
    </w:p>
    <w:p>
      <w:pPr>
        <w:keepNext w:val="0"/>
        <w:keepLines w:val="0"/>
        <w:pageBreakBefore w:val="0"/>
        <w:widowControl/>
        <w:shd w:val="clear"/>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color w:val="000000" w:themeColor="text1"/>
          <w:sz w:val="32"/>
          <w:szCs w:val="32"/>
          <w:highlight w:val="none"/>
          <w:shd w:val="clear"/>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highlight w:val="none"/>
          <w:shd w:val="clear"/>
          <w:lang w:eastAsia="zh-CN"/>
          <w14:textFill>
            <w14:solidFill>
              <w14:schemeClr w14:val="tx1"/>
            </w14:solidFill>
          </w14:textFill>
        </w:rPr>
        <w:t>（一）</w:t>
      </w:r>
      <w:r>
        <w:rPr>
          <w:rFonts w:hint="eastAsia" w:ascii="楷体_GB2312" w:hAnsi="楷体_GB2312" w:eastAsia="楷体_GB2312" w:cs="楷体_GB2312"/>
          <w:b/>
          <w:bCs/>
          <w:color w:val="000000" w:themeColor="text1"/>
          <w:sz w:val="32"/>
          <w:szCs w:val="32"/>
          <w:highlight w:val="none"/>
          <w:shd w:val="clear"/>
          <w:lang w:val="en-US" w:eastAsia="zh-CN"/>
          <w14:textFill>
            <w14:solidFill>
              <w14:schemeClr w14:val="tx1"/>
            </w14:solidFill>
          </w14:textFill>
        </w:rPr>
        <w:t>主动公开</w:t>
      </w:r>
    </w:p>
    <w:p>
      <w:pPr>
        <w:keepNext w:val="0"/>
        <w:keepLines w:val="0"/>
        <w:pageBreakBefore w:val="0"/>
        <w:widowControl/>
        <w:shd w:val="clea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highlight w:val="none"/>
          <w:shd w:val="clear"/>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lang w:val="en-US" w:eastAsia="zh-CN"/>
          <w14:textFill>
            <w14:solidFill>
              <w14:schemeClr w14:val="tx1"/>
            </w14:solidFill>
          </w14:textFill>
        </w:rPr>
        <w:t>一是</w:t>
      </w:r>
      <w:r>
        <w:rPr>
          <w:rFonts w:hint="eastAsia" w:ascii="仿宋_GB2312" w:hAnsi="仿宋_GB2312" w:eastAsia="仿宋_GB2312" w:cs="仿宋_GB2312"/>
          <w:color w:val="000000" w:themeColor="text1"/>
          <w:sz w:val="32"/>
          <w:szCs w:val="32"/>
          <w:highlight w:val="none"/>
          <w:shd w:val="clear"/>
          <w:lang w:eastAsia="zh-CN"/>
          <w14:textFill>
            <w14:solidFill>
              <w14:schemeClr w14:val="tx1"/>
            </w14:solidFill>
          </w14:textFill>
        </w:rPr>
        <w:t>加强工作部署，全面推进政务公开。制定政务信息公开制度、政务公开考核制度等相关制度，对全面推进我区政务公开工作进行系统部署，突出工作重点，细化任务分解，明确提出推进决策全流程公开、执行全方位公开、管理全领域公开、服务全过程公开、结果全维度公开的具体标准。制定《龙子湖区人民政府办公室关于加强上会材料报送的通知》，规范区政府议事程序，明确规定常务会议议题</w:t>
      </w:r>
      <w:r>
        <w:rPr>
          <w:rFonts w:hint="eastAsia" w:ascii="仿宋_GB2312" w:hAnsi="仿宋_GB2312" w:eastAsia="仿宋_GB2312" w:cs="仿宋_GB2312"/>
          <w:color w:val="000000" w:themeColor="text1"/>
          <w:sz w:val="32"/>
          <w:szCs w:val="32"/>
          <w:highlight w:val="none"/>
          <w:shd w:val="clear"/>
          <w:lang w:val="en-US" w:eastAsia="zh-CN"/>
          <w14:textFill>
            <w14:solidFill>
              <w14:schemeClr w14:val="tx1"/>
            </w14:solidFill>
          </w14:textFill>
        </w:rPr>
        <w:t>上会</w:t>
      </w:r>
      <w:r>
        <w:rPr>
          <w:rFonts w:hint="eastAsia" w:ascii="仿宋_GB2312" w:hAnsi="仿宋_GB2312" w:eastAsia="仿宋_GB2312" w:cs="仿宋_GB2312"/>
          <w:color w:val="000000" w:themeColor="text1"/>
          <w:sz w:val="32"/>
          <w:szCs w:val="32"/>
          <w:highlight w:val="none"/>
          <w:shd w:val="clear"/>
          <w:lang w:eastAsia="zh-CN"/>
          <w14:textFill>
            <w14:solidFill>
              <w14:schemeClr w14:val="tx1"/>
            </w14:solidFill>
          </w14:textFill>
        </w:rPr>
        <w:t>须有文件解读材料、合法性审查报告、意见汇总材料等相关要求。</w:t>
      </w:r>
    </w:p>
    <w:p>
      <w:pPr>
        <w:keepNext w:val="0"/>
        <w:keepLines w:val="0"/>
        <w:pageBreakBefore w:val="0"/>
        <w:widowControl/>
        <w:shd w:val="clea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highlight w:val="none"/>
          <w:shd w:val="clear"/>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lang w:val="en-US" w:eastAsia="zh-CN"/>
          <w14:textFill>
            <w14:solidFill>
              <w14:schemeClr w14:val="tx1"/>
            </w14:solidFill>
          </w14:textFill>
        </w:rPr>
        <w:t>二是</w:t>
      </w:r>
      <w:r>
        <w:rPr>
          <w:rFonts w:hint="eastAsia" w:ascii="仿宋_GB2312" w:hAnsi="仿宋_GB2312" w:eastAsia="仿宋_GB2312" w:cs="仿宋_GB2312"/>
          <w:color w:val="000000" w:themeColor="text1"/>
          <w:sz w:val="32"/>
          <w:szCs w:val="32"/>
          <w:highlight w:val="none"/>
          <w:shd w:val="clear"/>
          <w:lang w:eastAsia="zh-CN"/>
          <w14:textFill>
            <w14:solidFill>
              <w14:schemeClr w14:val="tx1"/>
            </w14:solidFill>
          </w14:textFill>
        </w:rPr>
        <w:t>强化工作措施，加大政策文件解读力度。一是明确解读责任。按照“谁起草、谁解读”的原则，落实解读责任主体。区政府发布的规划方案、常务会议议定事项等，区政府相关职能部门进行权威解读;以区政府或区政府办公室名义印发的政策性文件，由起草部门做好解读工作。二是规范解读程序。坚持政策性文件与解读方案、解读材料同步组织、同步审签、同步部署。三是创新解读方式方法。综合运用数字化、图表图解等方式，多角度、全方位、有序有效阐释政策。</w:t>
      </w:r>
    </w:p>
    <w:p>
      <w:pPr>
        <w:keepNext w:val="0"/>
        <w:keepLines w:val="0"/>
        <w:pageBreakBefore w:val="0"/>
        <w:widowControl/>
        <w:shd w:val="clea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highlight w:val="none"/>
          <w:shd w:val="clear"/>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lang w:val="en-US" w:eastAsia="zh-CN"/>
          <w14:textFill>
            <w14:solidFill>
              <w14:schemeClr w14:val="tx1"/>
            </w14:solidFill>
          </w14:textFill>
        </w:rPr>
        <w:t>三</w:t>
      </w:r>
      <w:r>
        <w:rPr>
          <w:rFonts w:hint="eastAsia" w:ascii="仿宋_GB2312" w:hAnsi="仿宋_GB2312" w:eastAsia="仿宋_GB2312" w:cs="仿宋_GB2312"/>
          <w:color w:val="000000" w:themeColor="text1"/>
          <w:sz w:val="32"/>
          <w:szCs w:val="32"/>
          <w:highlight w:val="none"/>
          <w:shd w:val="clear"/>
          <w:lang w:eastAsia="zh-CN"/>
          <w14:textFill>
            <w14:solidFill>
              <w14:schemeClr w14:val="tx1"/>
            </w14:solidFill>
          </w14:textFill>
        </w:rPr>
        <w:t>是完善决策公开程序，</w:t>
      </w:r>
      <w:r>
        <w:rPr>
          <w:rFonts w:hint="eastAsia" w:ascii="仿宋_GB2312" w:hAnsi="仿宋_GB2312" w:eastAsia="仿宋_GB2312" w:cs="仿宋_GB2312"/>
          <w:color w:val="000000" w:themeColor="text1"/>
          <w:sz w:val="32"/>
          <w:szCs w:val="32"/>
          <w:highlight w:val="none"/>
          <w:shd w:val="clear"/>
          <w:lang w:val="en-US" w:eastAsia="zh-CN"/>
          <w14:textFill>
            <w14:solidFill>
              <w14:schemeClr w14:val="tx1"/>
            </w14:solidFill>
          </w14:textFill>
        </w:rPr>
        <w:t>提升政府决策科学性</w:t>
      </w:r>
      <w:r>
        <w:rPr>
          <w:rFonts w:hint="eastAsia" w:ascii="仿宋_GB2312" w:hAnsi="仿宋_GB2312" w:eastAsia="仿宋_GB2312" w:cs="仿宋_GB2312"/>
          <w:color w:val="000000" w:themeColor="text1"/>
          <w:sz w:val="32"/>
          <w:szCs w:val="32"/>
          <w:highlight w:val="none"/>
          <w:shd w:val="clear"/>
          <w:lang w:eastAsia="zh-CN"/>
          <w14:textFill>
            <w14:solidFill>
              <w14:schemeClr w14:val="tx1"/>
            </w14:solidFill>
          </w14:textFill>
        </w:rPr>
        <w:t>。制定《龙子湖区人民政府办公室关于加强上会材料报送的通知》，规范区政府议事程序，明确规定常务会议议题入库须有文件解读材料、合法性审查报告、意见汇总材料等相关要求。建立完善企业家参与涉企政策制定机制，继续做好决策草案征求意见和公众代表、利益相关方、专家列席政府会议。</w:t>
      </w:r>
    </w:p>
    <w:p>
      <w:pPr>
        <w:keepNext w:val="0"/>
        <w:keepLines w:val="0"/>
        <w:pageBreakBefore w:val="0"/>
        <w:widowControl/>
        <w:shd w:val="clea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highlight w:val="none"/>
          <w:shd w:val="clear"/>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lang w:val="en-US" w:eastAsia="zh-CN"/>
          <w14:textFill>
            <w14:solidFill>
              <w14:schemeClr w14:val="tx1"/>
            </w14:solidFill>
          </w14:textFill>
        </w:rPr>
        <w:t>四是</w:t>
      </w:r>
      <w:r>
        <w:rPr>
          <w:rFonts w:hint="eastAsia" w:ascii="仿宋_GB2312" w:hAnsi="仿宋_GB2312" w:eastAsia="仿宋_GB2312" w:cs="仿宋_GB2312"/>
          <w:color w:val="000000" w:themeColor="text1"/>
          <w:sz w:val="32"/>
          <w:szCs w:val="32"/>
          <w:highlight w:val="none"/>
          <w:shd w:val="clear"/>
          <w:lang w:eastAsia="zh-CN"/>
          <w14:textFill>
            <w14:solidFill>
              <w14:schemeClr w14:val="tx1"/>
            </w14:solidFill>
          </w14:textFill>
        </w:rPr>
        <w:t>充分发挥媒体作用，主动回应社会关切。一是建立政务舆情、社会关切回应制度。进一步细化及时发布政府信息、强化政策解读、正面引导舆论、加强互动回应等重点环节的工作责任。二是将政务舆情回应、社会关切情况作为重点内容纳入全面推进政务公开考核，并定期通报考核结果。三是建立了政务回应社会关切、舆情工作常态化机制，使政务舆情回应平台影响力稳步提升。</w:t>
      </w:r>
    </w:p>
    <w:p>
      <w:pPr>
        <w:keepNext w:val="0"/>
        <w:keepLines w:val="0"/>
        <w:pageBreakBefore w:val="0"/>
        <w:widowControl/>
        <w:shd w:val="clea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highlight w:val="none"/>
          <w:shd w:val="clear"/>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lang w:val="en-US" w:eastAsia="zh-CN"/>
          <w14:textFill>
            <w14:solidFill>
              <w14:schemeClr w14:val="tx1"/>
            </w14:solidFill>
          </w14:textFill>
        </w:rPr>
        <w:t>五是</w:t>
      </w:r>
      <w:r>
        <w:rPr>
          <w:rFonts w:hint="eastAsia" w:ascii="仿宋_GB2312" w:hAnsi="仿宋_GB2312" w:eastAsia="仿宋_GB2312" w:cs="仿宋_GB2312"/>
          <w:color w:val="000000" w:themeColor="text1"/>
          <w:sz w:val="32"/>
          <w:szCs w:val="32"/>
          <w:highlight w:val="none"/>
          <w:shd w:val="clear"/>
          <w:lang w:eastAsia="zh-CN"/>
          <w14:textFill>
            <w14:solidFill>
              <w14:schemeClr w14:val="tx1"/>
            </w14:solidFill>
          </w14:textFill>
        </w:rPr>
        <w:t>稳步推进数据开放，服务经济社会发展。对区级政务公开网站栏目进行规范审计，新增重点领域保障等栏目，推动民生保障、公共服务和市场监管等领域的政府数据及时有序主动向社会开放。截至目前，全区主动发布信息数量较去年同期均有大幅增长，其中，区本级通过政府信息公开网主动发布信息13074条。围绕推进放管服改革，加强对取消和下放项目的督促检查、跟踪问效，动态调整区级权力清单和责任清单。进一步公开清理规范中介服务事项，全面推行行政权力中介服务清单。积极运用大数据、云计算、移动互联网等信息技术，加快推进“互联网+政务服务”建设，推进政务服务资源数据整合。在区政府信息公开网公开具有行政执法权的部门、执法权力内容、行政处罚裁量基准、具体执法情况等信息，全面接受社会监督，让权力在阳光下运行。</w:t>
      </w:r>
    </w:p>
    <w:p>
      <w:pPr>
        <w:keepNext w:val="0"/>
        <w:keepLines w:val="0"/>
        <w:pageBreakBefore w:val="0"/>
        <w:widowControl/>
        <w:shd w:val="clear"/>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楷体_GB2312" w:hAnsi="楷体_GB2312" w:eastAsia="楷体_GB2312" w:cs="楷体_GB2312"/>
          <w:b/>
          <w:bCs/>
          <w:color w:val="000000" w:themeColor="text1"/>
          <w:sz w:val="32"/>
          <w:szCs w:val="32"/>
          <w:highlight w:val="none"/>
          <w:shd w:val="clear"/>
          <w:lang w:eastAsia="zh-CN"/>
          <w14:textFill>
            <w14:solidFill>
              <w14:schemeClr w14:val="tx1"/>
            </w14:solidFill>
          </w14:textFill>
        </w:rPr>
      </w:pPr>
      <w:r>
        <w:rPr>
          <w:rFonts w:hint="eastAsia" w:ascii="楷体_GB2312" w:hAnsi="楷体_GB2312" w:eastAsia="楷体_GB2312" w:cs="楷体_GB2312"/>
          <w:b/>
          <w:bCs/>
          <w:color w:val="000000" w:themeColor="text1"/>
          <w:sz w:val="32"/>
          <w:szCs w:val="32"/>
          <w:highlight w:val="none"/>
          <w:shd w:val="clear"/>
          <w:lang w:eastAsia="zh-CN"/>
          <w14:textFill>
            <w14:solidFill>
              <w14:schemeClr w14:val="tx1"/>
            </w14:solidFill>
          </w14:textFill>
        </w:rPr>
        <w:t>（</w:t>
      </w:r>
      <w:r>
        <w:rPr>
          <w:rFonts w:hint="eastAsia" w:ascii="楷体_GB2312" w:hAnsi="楷体_GB2312" w:eastAsia="楷体_GB2312" w:cs="楷体_GB2312"/>
          <w:b/>
          <w:bCs/>
          <w:color w:val="000000" w:themeColor="text1"/>
          <w:sz w:val="32"/>
          <w:szCs w:val="32"/>
          <w:highlight w:val="none"/>
          <w:shd w:val="clear"/>
          <w:lang w:val="en-US" w:eastAsia="zh-CN"/>
          <w14:textFill>
            <w14:solidFill>
              <w14:schemeClr w14:val="tx1"/>
            </w14:solidFill>
          </w14:textFill>
        </w:rPr>
        <w:t>二</w:t>
      </w:r>
      <w:r>
        <w:rPr>
          <w:rFonts w:hint="eastAsia" w:ascii="楷体_GB2312" w:hAnsi="楷体_GB2312" w:eastAsia="楷体_GB2312" w:cs="楷体_GB2312"/>
          <w:b/>
          <w:bCs/>
          <w:color w:val="000000" w:themeColor="text1"/>
          <w:sz w:val="32"/>
          <w:szCs w:val="32"/>
          <w:highlight w:val="none"/>
          <w:shd w:val="clear"/>
          <w:lang w:eastAsia="zh-CN"/>
          <w14:textFill>
            <w14:solidFill>
              <w14:schemeClr w14:val="tx1"/>
            </w14:solidFill>
          </w14:textFill>
        </w:rPr>
        <w:t>）依申请公开</w:t>
      </w:r>
    </w:p>
    <w:p>
      <w:pPr>
        <w:keepNext w:val="0"/>
        <w:keepLines w:val="0"/>
        <w:pageBreakBefore w:val="0"/>
        <w:widowControl/>
        <w:shd w:val="clear"/>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color w:val="000000" w:themeColor="text1"/>
          <w:sz w:val="32"/>
          <w:szCs w:val="32"/>
          <w:highlight w:val="none"/>
          <w:shd w:val="clear"/>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14:textFill>
            <w14:solidFill>
              <w14:schemeClr w14:val="tx1"/>
            </w14:solidFill>
          </w14:textFill>
        </w:rPr>
        <w:t>我</w:t>
      </w:r>
      <w:r>
        <w:rPr>
          <w:rFonts w:hint="eastAsia" w:ascii="仿宋_GB2312" w:hAnsi="仿宋_GB2312" w:eastAsia="仿宋_GB2312" w:cs="仿宋_GB2312"/>
          <w:color w:val="000000" w:themeColor="text1"/>
          <w:sz w:val="32"/>
          <w:szCs w:val="32"/>
          <w:highlight w:val="none"/>
          <w:shd w:val="clear"/>
          <w:lang w:val="en-US" w:eastAsia="zh-CN"/>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shd w:val="clear"/>
          <w14:textFill>
            <w14:solidFill>
              <w14:schemeClr w14:val="tx1"/>
            </w14:solidFill>
          </w14:textFill>
        </w:rPr>
        <w:t>深入贯彻落实国务院和省政府关于依申请公开工作部署，按照受理渠道畅通、办理程序合法、答复规范及时的要求，建立健全依申请公开工作制度，规范办理流程。在区政府门户网站和政府信息公开网站设置依申请公开专栏，公开申请条件、受理机构、受理程序、流程图、公开时限，及时更新依申请公开目录等内容，制定格式化申请表，便于申请和答复。提供多种申请公开方式，申请人可以选择在线申请、现场申请、信函申请。2019年，我</w:t>
      </w:r>
      <w:r>
        <w:rPr>
          <w:rFonts w:hint="eastAsia" w:ascii="仿宋_GB2312" w:hAnsi="仿宋_GB2312" w:eastAsia="仿宋_GB2312" w:cs="仿宋_GB2312"/>
          <w:color w:val="000000" w:themeColor="text1"/>
          <w:sz w:val="32"/>
          <w:szCs w:val="32"/>
          <w:highlight w:val="none"/>
          <w:shd w:val="clear"/>
          <w:lang w:val="en-US" w:eastAsia="zh-CN"/>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shd w:val="clear"/>
          <w14:textFill>
            <w14:solidFill>
              <w14:schemeClr w14:val="tx1"/>
            </w14:solidFill>
          </w14:textFill>
        </w:rPr>
        <w:t>共接到依申请公开办件</w:t>
      </w:r>
      <w:r>
        <w:rPr>
          <w:rFonts w:hint="eastAsia" w:ascii="仿宋_GB2312" w:hAnsi="仿宋_GB2312" w:eastAsia="仿宋_GB2312" w:cs="仿宋_GB2312"/>
          <w:color w:val="000000" w:themeColor="text1"/>
          <w:sz w:val="32"/>
          <w:szCs w:val="32"/>
          <w:highlight w:val="none"/>
          <w:shd w:val="clear"/>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highlight w:val="none"/>
          <w:shd w:val="clear"/>
          <w14:textFill>
            <w14:solidFill>
              <w14:schemeClr w14:val="tx1"/>
            </w14:solidFill>
          </w14:textFill>
        </w:rPr>
        <w:t>件，已在规定时间内按要求全部办结。从申请方式来看，当面申请</w:t>
      </w:r>
      <w:r>
        <w:rPr>
          <w:rFonts w:hint="eastAsia" w:ascii="仿宋_GB2312" w:hAnsi="仿宋_GB2312" w:eastAsia="仿宋_GB2312" w:cs="仿宋_GB2312"/>
          <w:color w:val="000000" w:themeColor="text1"/>
          <w:sz w:val="32"/>
          <w:szCs w:val="32"/>
          <w:highlight w:val="none"/>
          <w:shd w:val="clear"/>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highlight w:val="none"/>
          <w:shd w:val="clear"/>
          <w14:textFill>
            <w14:solidFill>
              <w14:schemeClr w14:val="tx1"/>
            </w14:solidFill>
          </w14:textFill>
        </w:rPr>
        <w:t>件，网络申请</w:t>
      </w:r>
      <w:r>
        <w:rPr>
          <w:rFonts w:hint="eastAsia" w:ascii="仿宋_GB2312" w:hAnsi="仿宋_GB2312" w:eastAsia="仿宋_GB2312" w:cs="仿宋_GB2312"/>
          <w:color w:val="000000" w:themeColor="text1"/>
          <w:sz w:val="32"/>
          <w:szCs w:val="32"/>
          <w:highlight w:val="none"/>
          <w:shd w:val="clear"/>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highlight w:val="none"/>
          <w:shd w:val="clear"/>
          <w14:textFill>
            <w14:solidFill>
              <w14:schemeClr w14:val="tx1"/>
            </w14:solidFill>
          </w14:textFill>
        </w:rPr>
        <w:t>件，信函申请</w:t>
      </w:r>
      <w:r>
        <w:rPr>
          <w:rFonts w:hint="eastAsia" w:ascii="仿宋_GB2312" w:hAnsi="仿宋_GB2312" w:eastAsia="仿宋_GB2312" w:cs="仿宋_GB2312"/>
          <w:color w:val="000000" w:themeColor="text1"/>
          <w:sz w:val="32"/>
          <w:szCs w:val="32"/>
          <w:highlight w:val="none"/>
          <w:shd w:val="clear"/>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shd w:val="clear"/>
          <w14:textFill>
            <w14:solidFill>
              <w14:schemeClr w14:val="tx1"/>
            </w14:solidFill>
          </w14:textFill>
        </w:rPr>
        <w:t>件。从答复的形式来看，答复“同意公开”为</w:t>
      </w:r>
      <w:r>
        <w:rPr>
          <w:rFonts w:hint="eastAsia" w:ascii="仿宋_GB2312" w:hAnsi="仿宋_GB2312" w:eastAsia="仿宋_GB2312" w:cs="仿宋_GB2312"/>
          <w:color w:val="000000" w:themeColor="text1"/>
          <w:sz w:val="32"/>
          <w:szCs w:val="32"/>
          <w:highlight w:val="none"/>
          <w:shd w:val="clear"/>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highlight w:val="none"/>
          <w:shd w:val="clear"/>
          <w14:textFill>
            <w14:solidFill>
              <w14:schemeClr w14:val="tx1"/>
            </w14:solidFill>
          </w14:textFill>
        </w:rPr>
        <w:t>件，</w:t>
      </w:r>
      <w:r>
        <w:rPr>
          <w:rFonts w:hint="eastAsia" w:ascii="仿宋_GB2312" w:hAnsi="仿宋_GB2312" w:eastAsia="仿宋_GB2312" w:cs="仿宋_GB2312"/>
          <w:color w:val="000000" w:themeColor="text1"/>
          <w:sz w:val="32"/>
          <w:szCs w:val="32"/>
          <w:highlight w:val="none"/>
          <w:shd w:val="clear"/>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lang w:val="en-US" w:eastAsia="zh-CN"/>
          <w14:textFill>
            <w14:solidFill>
              <w14:schemeClr w14:val="tx1"/>
            </w14:solidFill>
          </w14:textFill>
        </w:rPr>
        <w:t>非本机关掌握</w:t>
      </w:r>
      <w:r>
        <w:rPr>
          <w:rFonts w:hint="eastAsia" w:ascii="仿宋_GB2312" w:hAnsi="仿宋_GB2312" w:eastAsia="仿宋_GB2312" w:cs="仿宋_GB2312"/>
          <w:color w:val="000000" w:themeColor="text1"/>
          <w:sz w:val="32"/>
          <w:szCs w:val="32"/>
          <w:highlight w:val="none"/>
          <w:shd w:val="clear"/>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lang w:val="en-US" w:eastAsia="zh-CN"/>
          <w14:textFill>
            <w14:solidFill>
              <w14:schemeClr w14:val="tx1"/>
            </w14:solidFill>
          </w14:textFill>
        </w:rPr>
        <w:t>为6件</w:t>
      </w:r>
      <w:r>
        <w:rPr>
          <w:rFonts w:hint="eastAsia" w:ascii="仿宋_GB2312" w:hAnsi="仿宋_GB2312" w:eastAsia="仿宋_GB2312" w:cs="仿宋_GB2312"/>
          <w:color w:val="000000" w:themeColor="text1"/>
          <w:sz w:val="32"/>
          <w:szCs w:val="32"/>
          <w:highlight w:val="none"/>
          <w:shd w:val="clear"/>
          <w14:textFill>
            <w14:solidFill>
              <w14:schemeClr w14:val="tx1"/>
            </w14:solidFill>
          </w14:textFill>
        </w:rPr>
        <w:t>。</w:t>
      </w:r>
    </w:p>
    <w:p>
      <w:pPr>
        <w:keepNext w:val="0"/>
        <w:keepLines w:val="0"/>
        <w:pageBreakBefore w:val="0"/>
        <w:widowControl/>
        <w:shd w:val="clear"/>
        <w:kinsoku/>
        <w:wordWrap/>
        <w:overflowPunct/>
        <w:topLinePunct w:val="0"/>
        <w:autoSpaceDE/>
        <w:autoSpaceDN/>
        <w:bidi w:val="0"/>
        <w:adjustRightInd/>
        <w:snapToGrid/>
        <w:spacing w:beforeAutospacing="0" w:afterAutospacing="0" w:line="560" w:lineRule="exact"/>
        <w:ind w:left="0" w:firstLine="643" w:firstLineChars="200"/>
        <w:textAlignment w:val="auto"/>
        <w:rPr>
          <w:rFonts w:hint="eastAsia" w:ascii="楷体_GB2312" w:hAnsi="楷体_GB2312" w:eastAsia="楷体_GB2312" w:cs="楷体_GB2312"/>
          <w:b/>
          <w:color w:val="000000" w:themeColor="text1"/>
          <w:kern w:val="0"/>
          <w:sz w:val="32"/>
          <w:szCs w:val="32"/>
          <w:highlight w:val="none"/>
          <w:shd w:val="clear"/>
          <w14:textFill>
            <w14:solidFill>
              <w14:schemeClr w14:val="tx1"/>
            </w14:solidFill>
          </w14:textFill>
        </w:rPr>
      </w:pPr>
      <w:r>
        <w:rPr>
          <w:rFonts w:hint="eastAsia" w:ascii="楷体_GB2312" w:hAnsi="楷体_GB2312" w:eastAsia="楷体_GB2312" w:cs="楷体_GB2312"/>
          <w:b/>
          <w:color w:val="000000" w:themeColor="text1"/>
          <w:kern w:val="0"/>
          <w:sz w:val="32"/>
          <w:szCs w:val="32"/>
          <w:highlight w:val="none"/>
          <w:shd w:val="clear"/>
          <w14:textFill>
            <w14:solidFill>
              <w14:schemeClr w14:val="tx1"/>
            </w14:solidFill>
          </w14:textFill>
        </w:rPr>
        <w:t>（</w:t>
      </w:r>
      <w:r>
        <w:rPr>
          <w:rFonts w:hint="eastAsia" w:ascii="楷体_GB2312" w:hAnsi="楷体_GB2312" w:eastAsia="楷体_GB2312" w:cs="楷体_GB2312"/>
          <w:b/>
          <w:color w:val="000000" w:themeColor="text1"/>
          <w:kern w:val="0"/>
          <w:sz w:val="32"/>
          <w:szCs w:val="32"/>
          <w:highlight w:val="none"/>
          <w:shd w:val="clear"/>
          <w:lang w:eastAsia="zh-CN"/>
          <w14:textFill>
            <w14:solidFill>
              <w14:schemeClr w14:val="tx1"/>
            </w14:solidFill>
          </w14:textFill>
        </w:rPr>
        <w:t>三</w:t>
      </w:r>
      <w:r>
        <w:rPr>
          <w:rFonts w:hint="eastAsia" w:ascii="楷体_GB2312" w:hAnsi="楷体_GB2312" w:eastAsia="楷体_GB2312" w:cs="楷体_GB2312"/>
          <w:b/>
          <w:color w:val="000000" w:themeColor="text1"/>
          <w:kern w:val="0"/>
          <w:sz w:val="32"/>
          <w:szCs w:val="32"/>
          <w:highlight w:val="none"/>
          <w:shd w:val="clear"/>
          <w14:textFill>
            <w14:solidFill>
              <w14:schemeClr w14:val="tx1"/>
            </w14:solidFill>
          </w14:textFill>
        </w:rPr>
        <w:t>）政府信息管理情况</w:t>
      </w:r>
      <w:r>
        <w:rPr>
          <w:rFonts w:hint="eastAsia" w:ascii="楷体_GB2312" w:hAnsi="楷体_GB2312" w:eastAsia="楷体_GB2312" w:cs="楷体_GB2312"/>
          <w:color w:val="000000" w:themeColor="text1"/>
          <w:sz w:val="32"/>
          <w:szCs w:val="32"/>
          <w:highlight w:val="none"/>
          <w:shd w:val="clear"/>
          <w14:textFill>
            <w14:solidFill>
              <w14:schemeClr w14:val="tx1"/>
            </w14:solidFill>
          </w14:textFill>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color w:val="000000"/>
          <w:kern w:val="0"/>
          <w:sz w:val="32"/>
          <w:szCs w:val="32"/>
          <w:lang w:val="en-US" w:eastAsia="zh-CN" w:bidi="ar"/>
        </w:rPr>
        <w:t>一年来，我区完善政务信息常态化管理机制，不断建立健全政务信息制作、公开、存档等制度，探索对重大项目建设等栏目进行全生命周期的规范管理。加强重要政务信息的管理。对地方性法规、行政规章、规范性文件进行集约化集中式公开，并按照立改废的要求，及时动态调整。</w:t>
      </w:r>
    </w:p>
    <w:p>
      <w:pPr>
        <w:keepNext w:val="0"/>
        <w:keepLines w:val="0"/>
        <w:pageBreakBefore w:val="0"/>
        <w:widowControl/>
        <w:shd w:val="clear"/>
        <w:kinsoku/>
        <w:wordWrap/>
        <w:overflowPunct/>
        <w:topLinePunct w:val="0"/>
        <w:autoSpaceDE/>
        <w:autoSpaceDN/>
        <w:bidi w:val="0"/>
        <w:adjustRightInd/>
        <w:snapToGrid/>
        <w:spacing w:beforeAutospacing="0" w:afterAutospacing="0" w:line="560" w:lineRule="exact"/>
        <w:ind w:left="0" w:firstLine="643" w:firstLineChars="200"/>
        <w:textAlignment w:val="auto"/>
        <w:rPr>
          <w:rFonts w:hint="eastAsia" w:ascii="楷体_GB2312" w:hAnsi="楷体_GB2312" w:eastAsia="楷体_GB2312" w:cs="楷体_GB2312"/>
          <w:b/>
          <w:color w:val="000000" w:themeColor="text1"/>
          <w:kern w:val="0"/>
          <w:sz w:val="32"/>
          <w:szCs w:val="32"/>
          <w:highlight w:val="none"/>
          <w:shd w:val="clear"/>
          <w14:textFill>
            <w14:solidFill>
              <w14:schemeClr w14:val="tx1"/>
            </w14:solidFill>
          </w14:textFill>
        </w:rPr>
      </w:pPr>
      <w:r>
        <w:rPr>
          <w:rFonts w:hint="eastAsia" w:ascii="楷体_GB2312" w:hAnsi="楷体_GB2312" w:eastAsia="楷体_GB2312" w:cs="楷体_GB2312"/>
          <w:b/>
          <w:color w:val="000000" w:themeColor="text1"/>
          <w:kern w:val="0"/>
          <w:sz w:val="32"/>
          <w:szCs w:val="32"/>
          <w:highlight w:val="none"/>
          <w:shd w:val="clear"/>
          <w14:textFill>
            <w14:solidFill>
              <w14:schemeClr w14:val="tx1"/>
            </w14:solidFill>
          </w14:textFill>
        </w:rPr>
        <w:t>（</w:t>
      </w:r>
      <w:r>
        <w:rPr>
          <w:rFonts w:hint="eastAsia" w:ascii="楷体_GB2312" w:hAnsi="楷体_GB2312" w:eastAsia="楷体_GB2312" w:cs="楷体_GB2312"/>
          <w:b/>
          <w:color w:val="000000" w:themeColor="text1"/>
          <w:kern w:val="0"/>
          <w:sz w:val="32"/>
          <w:szCs w:val="32"/>
          <w:highlight w:val="none"/>
          <w:shd w:val="clear"/>
          <w:lang w:eastAsia="zh-CN"/>
          <w14:textFill>
            <w14:solidFill>
              <w14:schemeClr w14:val="tx1"/>
            </w14:solidFill>
          </w14:textFill>
        </w:rPr>
        <w:t>四</w:t>
      </w:r>
      <w:r>
        <w:rPr>
          <w:rFonts w:hint="eastAsia" w:ascii="楷体_GB2312" w:hAnsi="楷体_GB2312" w:eastAsia="楷体_GB2312" w:cs="楷体_GB2312"/>
          <w:b/>
          <w:color w:val="000000" w:themeColor="text1"/>
          <w:kern w:val="0"/>
          <w:sz w:val="32"/>
          <w:szCs w:val="32"/>
          <w:highlight w:val="none"/>
          <w:shd w:val="clear"/>
          <w14:textFill>
            <w14:solidFill>
              <w14:schemeClr w14:val="tx1"/>
            </w14:solidFill>
          </w14:textFill>
        </w:rPr>
        <w:t>）加强政务公开平台建设</w:t>
      </w:r>
      <w:r>
        <w:rPr>
          <w:rFonts w:hint="eastAsia" w:ascii="楷体_GB2312" w:hAnsi="楷体_GB2312" w:eastAsia="楷体_GB2312" w:cs="楷体_GB2312"/>
          <w:color w:val="000000" w:themeColor="text1"/>
          <w:sz w:val="32"/>
          <w:szCs w:val="32"/>
          <w:highlight w:val="none"/>
          <w:shd w:val="clear"/>
          <w14:textFill>
            <w14:solidFill>
              <w14:schemeClr w14:val="tx1"/>
            </w14:solidFill>
          </w14:textFill>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highlight w:val="none"/>
          <w:shd w:val="clear"/>
          <w:lang w:val="en-US" w:eastAsia="zh-CN"/>
          <w14:textFill>
            <w14:solidFill>
              <w14:schemeClr w14:val="tx1"/>
            </w14:solidFill>
          </w14:textFill>
        </w:rPr>
        <w:t xml:space="preserve"> 一年来，我区不断加强平台建设力度。</w:t>
      </w:r>
      <w:r>
        <w:rPr>
          <w:rFonts w:hint="eastAsia" w:ascii="仿宋_GB2312" w:hAnsi="仿宋_GB2312" w:eastAsia="仿宋_GB2312" w:cs="仿宋_GB2312"/>
          <w:b w:val="0"/>
          <w:color w:val="000000"/>
          <w:kern w:val="0"/>
          <w:sz w:val="32"/>
          <w:szCs w:val="32"/>
          <w:lang w:val="en-US" w:eastAsia="zh-CN" w:bidi="ar"/>
        </w:rPr>
        <w:t>一是对区级政务公开网站栏目进行规范，新增重点领域保障、项目生命全周期等栏目，推动民生保障、公共服务和市场监管等领域的政府数据及时有序主动向社会开放。2019年度主动发布信息数量较去年同期均有增长，通过政府信息公开网主动发布信息13513条。二是积极运用大数据、云计算、移动互联网等信息技术，加快推进“互联网+政务服务”建设，推进政务服务资源数据整合。三是在区政府信息公开网公开具有行政执法权的部门、执法权力内容、行政处罚裁量基准、具体执法情况等信息，全面接受社会监督，让权力在阳光下运行。</w:t>
      </w:r>
    </w:p>
    <w:p>
      <w:pPr>
        <w:keepNext w:val="0"/>
        <w:keepLines w:val="0"/>
        <w:pageBreakBefore w:val="0"/>
        <w:widowControl/>
        <w:shd w:val="clear"/>
        <w:kinsoku/>
        <w:wordWrap/>
        <w:overflowPunct/>
        <w:topLinePunct w:val="0"/>
        <w:autoSpaceDE/>
        <w:autoSpaceDN/>
        <w:bidi w:val="0"/>
        <w:adjustRightInd/>
        <w:snapToGrid/>
        <w:spacing w:beforeAutospacing="0" w:afterAutospacing="0" w:line="560" w:lineRule="exact"/>
        <w:ind w:left="0" w:firstLine="643" w:firstLineChars="200"/>
        <w:jc w:val="left"/>
        <w:textAlignment w:val="auto"/>
        <w:rPr>
          <w:rFonts w:hint="eastAsia" w:ascii="楷体_GB2312" w:hAnsi="楷体_GB2312" w:eastAsia="楷体_GB2312" w:cs="楷体_GB2312"/>
          <w:b/>
          <w:color w:val="000000" w:themeColor="text1"/>
          <w:kern w:val="0"/>
          <w:sz w:val="32"/>
          <w:szCs w:val="32"/>
          <w:highlight w:val="none"/>
          <w:shd w:val="clear"/>
          <w:lang w:eastAsia="zh-CN"/>
          <w14:textFill>
            <w14:solidFill>
              <w14:schemeClr w14:val="tx1"/>
            </w14:solidFill>
          </w14:textFill>
        </w:rPr>
      </w:pPr>
      <w:r>
        <w:rPr>
          <w:rFonts w:hint="eastAsia" w:ascii="楷体_GB2312" w:hAnsi="楷体_GB2312" w:eastAsia="楷体_GB2312" w:cs="楷体_GB2312"/>
          <w:b/>
          <w:color w:val="000000" w:themeColor="text1"/>
          <w:kern w:val="0"/>
          <w:sz w:val="32"/>
          <w:szCs w:val="32"/>
          <w:highlight w:val="none"/>
          <w:shd w:val="clear"/>
          <w14:textFill>
            <w14:solidFill>
              <w14:schemeClr w14:val="tx1"/>
            </w14:solidFill>
          </w14:textFill>
        </w:rPr>
        <w:t>（</w:t>
      </w:r>
      <w:r>
        <w:rPr>
          <w:rFonts w:hint="eastAsia" w:ascii="楷体_GB2312" w:hAnsi="楷体_GB2312" w:eastAsia="楷体_GB2312" w:cs="楷体_GB2312"/>
          <w:b/>
          <w:color w:val="000000" w:themeColor="text1"/>
          <w:kern w:val="0"/>
          <w:sz w:val="32"/>
          <w:szCs w:val="32"/>
          <w:highlight w:val="none"/>
          <w:shd w:val="clear"/>
          <w:lang w:eastAsia="zh-CN"/>
          <w14:textFill>
            <w14:solidFill>
              <w14:schemeClr w14:val="tx1"/>
            </w14:solidFill>
          </w14:textFill>
        </w:rPr>
        <w:t>五</w:t>
      </w:r>
      <w:r>
        <w:rPr>
          <w:rFonts w:hint="eastAsia" w:ascii="楷体_GB2312" w:hAnsi="楷体_GB2312" w:eastAsia="楷体_GB2312" w:cs="楷体_GB2312"/>
          <w:b/>
          <w:color w:val="000000" w:themeColor="text1"/>
          <w:kern w:val="0"/>
          <w:sz w:val="32"/>
          <w:szCs w:val="32"/>
          <w:highlight w:val="none"/>
          <w:shd w:val="clear"/>
          <w14:textFill>
            <w14:solidFill>
              <w14:schemeClr w14:val="tx1"/>
            </w14:solidFill>
          </w14:textFill>
        </w:rPr>
        <w:t>）</w:t>
      </w:r>
      <w:r>
        <w:rPr>
          <w:rFonts w:hint="eastAsia" w:ascii="楷体_GB2312" w:hAnsi="楷体_GB2312" w:eastAsia="楷体_GB2312" w:cs="楷体_GB2312"/>
          <w:b/>
          <w:color w:val="000000" w:themeColor="text1"/>
          <w:kern w:val="0"/>
          <w:sz w:val="32"/>
          <w:szCs w:val="32"/>
          <w:highlight w:val="none"/>
          <w:shd w:val="clear"/>
          <w:lang w:eastAsia="zh-CN"/>
          <w14:textFill>
            <w14:solidFill>
              <w14:schemeClr w14:val="tx1"/>
            </w14:solidFill>
          </w14:textFill>
        </w:rPr>
        <w:t>监督保障​​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color w:val="000000"/>
          <w:kern w:val="0"/>
          <w:sz w:val="32"/>
          <w:szCs w:val="32"/>
          <w:lang w:val="en-US" w:eastAsia="zh-CN" w:bidi="ar"/>
        </w:rPr>
        <w:t>一年来，我区多方面加强对政务公开工作的监督与保障。一是完善组织领导机制。及时调整政务公开领导小组，加强对全区政务公开工作的领导和工作指导。5月15日第十三个全国“政务公开日”，新修订的《政府信息公开条例》正式施行。我区市政务公开办的组织下，于市行政中心会议厅前广场、市民广场等举行学习贯彻新修订《政府信息公开条例》集中宣传活动。活动现场，龙子湖区展示了在生态环境、脱贫攻坚、食品药品、社会保障、行政执法、房地产市场等领域政府信息公开工作成果，现场发放宣传资料，解答群众咨询。二是不断强化督查指导和业务培训。8月21日，区政务公开版召开全区政务公开工作推进会，区直各部门政务公开工作分管负责人、工作人员参加了会议。会上集体学习了《中华人民共和国政府信息公开条例》（2019年修订版），并要求抓好贯彻落实。今年以来，区政府办对各乡街、区直有关单位政务公开情况进行了实地督查。举行业务培训3场次，邀请有关专家进行集中业务培训2次。三是建立健全政务公开考核机制。我区已基本建立领导干部考核、目标管理绩效考核、第三方测评为一体的政务公开考核机制。政务公开工作作为重要内容已纳入对领导班子和领导干部年度考核及区政府对各部门目标管理绩效考核。</w:t>
      </w:r>
    </w:p>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firstLine="640" w:firstLineChars="200"/>
        <w:textAlignment w:val="auto"/>
        <w:rPr>
          <w:rFonts w:hint="eastAsia" w:ascii="黑体" w:hAnsi="黑体" w:eastAsia="黑体" w:cs="黑体"/>
          <w:b w:val="0"/>
          <w:bCs/>
          <w:color w:val="000000" w:themeColor="text1"/>
          <w:kern w:val="0"/>
          <w:sz w:val="32"/>
          <w:szCs w:val="32"/>
          <w:highlight w:val="none"/>
          <w:shd w:val="clear"/>
          <w14:textFill>
            <w14:solidFill>
              <w14:schemeClr w14:val="tx1"/>
            </w14:solidFill>
          </w14:textFill>
        </w:rPr>
      </w:pPr>
      <w:r>
        <w:rPr>
          <w:rFonts w:hint="eastAsia" w:ascii="黑体" w:hAnsi="黑体" w:eastAsia="黑体" w:cs="黑体"/>
          <w:b w:val="0"/>
          <w:bCs/>
          <w:color w:val="000000" w:themeColor="text1"/>
          <w:kern w:val="0"/>
          <w:sz w:val="32"/>
          <w:szCs w:val="32"/>
          <w:highlight w:val="none"/>
          <w:shd w:val="clear"/>
          <w14:textFill>
            <w14:solidFill>
              <w14:schemeClr w14:val="tx1"/>
            </w14:solidFill>
          </w14:textFill>
        </w:rPr>
        <w:t>二、主动公开政府信息情况</w:t>
      </w:r>
    </w:p>
    <w:tbl>
      <w:tblPr>
        <w:tblStyle w:val="3"/>
        <w:tblW w:w="8140" w:type="dxa"/>
        <w:jc w:val="center"/>
        <w:tblInd w:w="0" w:type="dxa"/>
        <w:tblLayout w:type="fixed"/>
        <w:tblCellMar>
          <w:top w:w="0" w:type="dxa"/>
          <w:left w:w="0" w:type="dxa"/>
          <w:bottom w:w="0" w:type="dxa"/>
          <w:right w:w="0" w:type="dxa"/>
        </w:tblCellMar>
      </w:tblPr>
      <w:tblGrid>
        <w:gridCol w:w="3113"/>
        <w:gridCol w:w="1875"/>
        <w:gridCol w:w="6"/>
        <w:gridCol w:w="1265"/>
        <w:gridCol w:w="1881"/>
      </w:tblGrid>
      <w:tr>
        <w:tblPrEx>
          <w:tblLayout w:type="fixed"/>
          <w:tblCellMar>
            <w:top w:w="0" w:type="dxa"/>
            <w:left w:w="0" w:type="dxa"/>
            <w:bottom w:w="0" w:type="dxa"/>
            <w:right w:w="0" w:type="dxa"/>
          </w:tblCellMar>
        </w:tblPrEx>
        <w:trPr>
          <w:trHeight w:val="525" w:hRule="atLeast"/>
          <w:jc w:val="center"/>
        </w:trPr>
        <w:tc>
          <w:tcPr>
            <w:tcW w:w="8140"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ascii="宋体" w:hAnsi="宋体" w:cs="宋体"/>
                <w:color w:val="000000" w:themeColor="text1"/>
                <w:kern w:val="0"/>
                <w:sz w:val="20"/>
                <w:szCs w:val="20"/>
                <w:highlight w:val="none"/>
                <w:shd w:val="clear"/>
                <w14:textFill>
                  <w14:solidFill>
                    <w14:schemeClr w14:val="tx1"/>
                  </w14:solidFill>
                </w14:textFill>
              </w:rPr>
              <w:t>第二十条第（一）项</w:t>
            </w:r>
          </w:p>
        </w:tc>
      </w:tr>
      <w:tr>
        <w:tblPrEx>
          <w:tblLayout w:type="fixed"/>
          <w:tblCellMar>
            <w:top w:w="0" w:type="dxa"/>
            <w:left w:w="0" w:type="dxa"/>
            <w:bottom w:w="0" w:type="dxa"/>
            <w:right w:w="0" w:type="dxa"/>
          </w:tblCellMar>
        </w:tblPrEx>
        <w:trPr>
          <w:trHeight w:val="276" w:hRule="atLeast"/>
          <w:jc w:val="center"/>
        </w:trPr>
        <w:tc>
          <w:tcPr>
            <w:tcW w:w="3113" w:type="dxa"/>
            <w:vMerge w:val="restart"/>
            <w:tcBorders>
              <w:top w:val="single" w:color="auto" w:sz="4" w:space="0"/>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ascii="宋体" w:hAnsi="宋体" w:cs="宋体"/>
                <w:color w:val="000000" w:themeColor="text1"/>
                <w:kern w:val="0"/>
                <w:sz w:val="20"/>
                <w:szCs w:val="20"/>
                <w:highlight w:val="none"/>
                <w:shd w:val="clear"/>
                <w14:textFill>
                  <w14:solidFill>
                    <w14:schemeClr w14:val="tx1"/>
                  </w14:solidFill>
                </w14:textFill>
              </w:rPr>
              <w:t>信息内容</w:t>
            </w:r>
          </w:p>
        </w:tc>
        <w:tc>
          <w:tcPr>
            <w:tcW w:w="3146" w:type="dxa"/>
            <w:gridSpan w:val="3"/>
            <w:tcBorders>
              <w:top w:val="single" w:color="auto" w:sz="4" w:space="0"/>
              <w:left w:val="nil"/>
              <w:bottom w:val="single" w:color="auto" w:sz="4" w:space="0"/>
              <w:right w:val="single" w:color="auto" w:sz="8" w:space="0"/>
            </w:tcBorders>
            <w:noWrap/>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0"/>
                <w:szCs w:val="20"/>
                <w:highlight w:val="none"/>
                <w:shd w:val="clear"/>
                <w14:textFill>
                  <w14:solidFill>
                    <w14:schemeClr w14:val="tx1"/>
                  </w14:solidFill>
                </w14:textFill>
              </w:rPr>
            </w:pPr>
            <w:r>
              <w:rPr>
                <w:rFonts w:ascii="宋体" w:hAnsi="宋体" w:cs="宋体"/>
                <w:color w:val="000000" w:themeColor="text1"/>
                <w:kern w:val="0"/>
                <w:sz w:val="20"/>
                <w:szCs w:val="20"/>
                <w:highlight w:val="none"/>
                <w:shd w:val="clear"/>
                <w14:textFill>
                  <w14:solidFill>
                    <w14:schemeClr w14:val="tx1"/>
                  </w14:solidFill>
                </w14:textFill>
              </w:rPr>
              <w:t>本年度实际产生数量</w:t>
            </w:r>
          </w:p>
        </w:tc>
        <w:tc>
          <w:tcPr>
            <w:tcW w:w="1881" w:type="dxa"/>
            <w:vMerge w:val="restart"/>
            <w:tcBorders>
              <w:top w:val="single" w:color="auto" w:sz="4" w:space="0"/>
              <w:left w:val="nil"/>
              <w:right w:val="single" w:color="auto" w:sz="8" w:space="0"/>
            </w:tcBorders>
            <w:noWrap/>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ascii="宋体" w:hAnsi="宋体" w:cs="宋体"/>
                <w:color w:val="000000" w:themeColor="text1"/>
                <w:kern w:val="0"/>
                <w:sz w:val="20"/>
                <w:szCs w:val="20"/>
                <w:highlight w:val="none"/>
                <w:shd w:val="clear"/>
                <w14:textFill>
                  <w14:solidFill>
                    <w14:schemeClr w14:val="tx1"/>
                  </w14:solidFill>
                </w14:textFill>
              </w:rPr>
              <w:t>对外公开总数量</w:t>
            </w:r>
          </w:p>
        </w:tc>
      </w:tr>
      <w:tr>
        <w:tblPrEx>
          <w:tblLayout w:type="fixed"/>
          <w:tblCellMar>
            <w:top w:w="0" w:type="dxa"/>
            <w:left w:w="0" w:type="dxa"/>
            <w:bottom w:w="0" w:type="dxa"/>
            <w:right w:w="0" w:type="dxa"/>
          </w:tblCellMar>
        </w:tblPrEx>
        <w:trPr>
          <w:trHeight w:val="645" w:hRule="atLeast"/>
          <w:jc w:val="center"/>
        </w:trPr>
        <w:tc>
          <w:tcPr>
            <w:tcW w:w="3113" w:type="dxa"/>
            <w:vMerge w:val="continue"/>
            <w:tcBorders>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0"/>
                <w:szCs w:val="20"/>
                <w:highlight w:val="none"/>
                <w:shd w:val="clear"/>
                <w14:textFill>
                  <w14:solidFill>
                    <w14:schemeClr w14:val="tx1"/>
                  </w14:solidFill>
                </w14:textFill>
              </w:rPr>
            </w:pPr>
          </w:p>
        </w:tc>
        <w:tc>
          <w:tcPr>
            <w:tcW w:w="1875" w:type="dxa"/>
            <w:tcBorders>
              <w:top w:val="single" w:color="auto" w:sz="4" w:space="0"/>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0"/>
                <w:szCs w:val="20"/>
                <w:highlight w:val="none"/>
                <w:shd w:val="clear"/>
                <w14:textFill>
                  <w14:solidFill>
                    <w14:schemeClr w14:val="tx1"/>
                  </w14:solidFill>
                </w14:textFill>
              </w:rPr>
            </w:pPr>
            <w:r>
              <w:rPr>
                <w:rFonts w:hint="eastAsia" w:ascii="宋体" w:hAnsi="宋体" w:cs="宋体"/>
                <w:color w:val="000000" w:themeColor="text1"/>
                <w:kern w:val="0"/>
                <w:sz w:val="20"/>
                <w:szCs w:val="20"/>
                <w:highlight w:val="none"/>
                <w:shd w:val="clear"/>
                <w14:textFill>
                  <w14:solidFill>
                    <w14:schemeClr w14:val="tx1"/>
                  </w14:solidFill>
                </w14:textFill>
              </w:rPr>
              <w:t>制作</w:t>
            </w:r>
          </w:p>
        </w:tc>
        <w:tc>
          <w:tcPr>
            <w:tcW w:w="1271" w:type="dxa"/>
            <w:gridSpan w:val="2"/>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0"/>
                <w:szCs w:val="20"/>
                <w:highlight w:val="none"/>
                <w:shd w:val="clear"/>
                <w14:textFill>
                  <w14:solidFill>
                    <w14:schemeClr w14:val="tx1"/>
                  </w14:solidFill>
                </w14:textFill>
              </w:rPr>
            </w:pPr>
            <w:r>
              <w:rPr>
                <w:rFonts w:hint="eastAsia" w:ascii="宋体" w:hAnsi="宋体" w:cs="宋体"/>
                <w:color w:val="000000" w:themeColor="text1"/>
                <w:kern w:val="0"/>
                <w:sz w:val="20"/>
                <w:szCs w:val="20"/>
                <w:highlight w:val="none"/>
                <w:shd w:val="clear"/>
                <w14:textFill>
                  <w14:solidFill>
                    <w14:schemeClr w14:val="tx1"/>
                  </w14:solidFill>
                </w14:textFill>
              </w:rPr>
              <w:t>获取</w:t>
            </w:r>
          </w:p>
        </w:tc>
        <w:tc>
          <w:tcPr>
            <w:tcW w:w="1881" w:type="dxa"/>
            <w:vMerge w:val="continue"/>
            <w:tcBorders>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0"/>
                <w:szCs w:val="20"/>
                <w:highlight w:val="none"/>
                <w:shd w:val="clear"/>
                <w14:textFill>
                  <w14:solidFill>
                    <w14:schemeClr w14:val="tx1"/>
                  </w14:solidFill>
                </w14:textFill>
              </w:rPr>
            </w:pPr>
          </w:p>
        </w:tc>
      </w:tr>
      <w:tr>
        <w:tblPrEx>
          <w:tblLayout w:type="fixed"/>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left"/>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ascii="宋体" w:hAnsi="宋体" w:cs="宋体"/>
                <w:color w:val="000000" w:themeColor="text1"/>
                <w:kern w:val="0"/>
                <w:sz w:val="20"/>
                <w:szCs w:val="20"/>
                <w:highlight w:val="none"/>
                <w:shd w:val="clear"/>
                <w14:textFill>
                  <w14:solidFill>
                    <w14:schemeClr w14:val="tx1"/>
                  </w14:solidFill>
                </w14:textFill>
              </w:rPr>
              <w:t>规章</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left"/>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ascii="宋体" w:hAnsi="宋体" w:cs="宋体"/>
                <w:color w:val="000000" w:themeColor="text1"/>
                <w:kern w:val="0"/>
                <w:sz w:val="20"/>
                <w:szCs w:val="20"/>
                <w:highlight w:val="none"/>
                <w:shd w:val="clear"/>
                <w14:textFill>
                  <w14:solidFill>
                    <w14:schemeClr w14:val="tx1"/>
                  </w14:solidFill>
                </w14:textFill>
              </w:rPr>
              <w:t>　　0</w:t>
            </w:r>
          </w:p>
        </w:tc>
        <w:tc>
          <w:tcPr>
            <w:tcW w:w="127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left"/>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ascii="宋体" w:hAnsi="宋体" w:cs="宋体"/>
                <w:color w:val="000000" w:themeColor="text1"/>
                <w:kern w:val="0"/>
                <w:sz w:val="20"/>
                <w:szCs w:val="20"/>
                <w:highlight w:val="none"/>
                <w:shd w:val="clear"/>
                <w14:textFill>
                  <w14:solidFill>
                    <w14:schemeClr w14:val="tx1"/>
                  </w14:solidFill>
                </w14:textFill>
              </w:rPr>
              <w:t> </w:t>
            </w:r>
            <w:r>
              <w:rPr>
                <w:rFonts w:ascii="宋体" w:hAnsi="宋体" w:cs="宋体"/>
                <w:color w:val="000000" w:themeColor="text1"/>
                <w:kern w:val="0"/>
                <w:sz w:val="20"/>
                <w:szCs w:val="20"/>
                <w:highlight w:val="none"/>
                <w:shd w:val="clear"/>
                <w14:textFill>
                  <w14:solidFill>
                    <w14:schemeClr w14:val="tx1"/>
                  </w14:solidFill>
                </w14:textFill>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left"/>
              <w:textAlignment w:val="auto"/>
              <w:rPr>
                <w:rFonts w:hint="eastAsia" w:ascii="宋体" w:hAnsi="宋体" w:cs="宋体" w:eastAsiaTheme="minorEastAsia"/>
                <w:color w:val="000000" w:themeColor="text1"/>
                <w:kern w:val="0"/>
                <w:sz w:val="24"/>
                <w:szCs w:val="24"/>
                <w:highlight w:val="none"/>
                <w:shd w:val="clear"/>
                <w:lang w:val="en-US" w:eastAsia="zh-CN"/>
                <w14:textFill>
                  <w14:solidFill>
                    <w14:schemeClr w14:val="tx1"/>
                  </w14:solidFill>
                </w14:textFill>
              </w:rPr>
            </w:pPr>
            <w:r>
              <w:rPr>
                <w:rFonts w:hint="eastAsia" w:ascii="宋体" w:hAnsi="宋体" w:cs="宋体"/>
                <w:color w:val="000000" w:themeColor="text1"/>
                <w:kern w:val="0"/>
                <w:sz w:val="20"/>
                <w:szCs w:val="20"/>
                <w:highlight w:val="none"/>
                <w:shd w:val="clear"/>
                <w14:textFill>
                  <w14:solidFill>
                    <w14:schemeClr w14:val="tx1"/>
                  </w14:solidFill>
                </w14:textFill>
              </w:rPr>
              <w:t>　</w:t>
            </w:r>
            <w:r>
              <w:rPr>
                <w:rFonts w:hint="eastAsia" w:ascii="宋体" w:hAnsi="宋体" w:cs="宋体"/>
                <w:color w:val="000000" w:themeColor="text1"/>
                <w:kern w:val="0"/>
                <w:sz w:val="20"/>
                <w:szCs w:val="20"/>
                <w:highlight w:val="none"/>
                <w:shd w:val="clear"/>
                <w:lang w:val="en-US" w:eastAsia="zh-CN"/>
                <w14:textFill>
                  <w14:solidFill>
                    <w14:schemeClr w14:val="tx1"/>
                  </w14:solidFill>
                </w14:textFill>
              </w:rPr>
              <w:t>0</w:t>
            </w:r>
          </w:p>
        </w:tc>
      </w:tr>
      <w:tr>
        <w:tblPrEx>
          <w:tblLayout w:type="fixed"/>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left"/>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ascii="宋体" w:hAnsi="宋体" w:cs="宋体"/>
                <w:color w:val="000000" w:themeColor="text1"/>
                <w:kern w:val="0"/>
                <w:sz w:val="20"/>
                <w:szCs w:val="20"/>
                <w:highlight w:val="none"/>
                <w:shd w:val="clear"/>
                <w14:textFill>
                  <w14:solidFill>
                    <w14:schemeClr w14:val="tx1"/>
                  </w14:solidFill>
                </w14:textFill>
              </w:rPr>
              <w:t>规范性文件</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left"/>
              <w:textAlignment w:val="auto"/>
              <w:rPr>
                <w:rFonts w:hint="eastAsia" w:ascii="宋体" w:hAnsi="宋体" w:cs="宋体" w:eastAsiaTheme="minorEastAsia"/>
                <w:color w:val="000000" w:themeColor="text1"/>
                <w:kern w:val="0"/>
                <w:sz w:val="24"/>
                <w:szCs w:val="24"/>
                <w:highlight w:val="none"/>
                <w:shd w:val="clear"/>
                <w:lang w:val="en-US" w:eastAsia="zh-CN"/>
                <w14:textFill>
                  <w14:solidFill>
                    <w14:schemeClr w14:val="tx1"/>
                  </w14:solidFill>
                </w14:textFill>
              </w:rPr>
            </w:pPr>
            <w:r>
              <w:rPr>
                <w:rFonts w:hint="eastAsia" w:ascii="宋体" w:hAnsi="宋体" w:cs="宋体"/>
                <w:color w:val="000000" w:themeColor="text1"/>
                <w:kern w:val="0"/>
                <w:sz w:val="20"/>
                <w:szCs w:val="20"/>
                <w:highlight w:val="none"/>
                <w:shd w:val="clear"/>
                <w14:textFill>
                  <w14:solidFill>
                    <w14:schemeClr w14:val="tx1"/>
                  </w14:solidFill>
                </w14:textFill>
              </w:rPr>
              <w:t>　　</w:t>
            </w:r>
            <w:r>
              <w:rPr>
                <w:rFonts w:hint="eastAsia" w:ascii="宋体" w:hAnsi="宋体" w:cs="宋体"/>
                <w:color w:val="000000" w:themeColor="text1"/>
                <w:kern w:val="0"/>
                <w:sz w:val="20"/>
                <w:szCs w:val="20"/>
                <w:highlight w:val="none"/>
                <w:shd w:val="clear"/>
                <w:lang w:val="en-US" w:eastAsia="zh-CN"/>
                <w14:textFill>
                  <w14:solidFill>
                    <w14:schemeClr w14:val="tx1"/>
                  </w14:solidFill>
                </w14:textFill>
              </w:rPr>
              <w:t>2</w:t>
            </w:r>
          </w:p>
        </w:tc>
        <w:tc>
          <w:tcPr>
            <w:tcW w:w="127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left"/>
              <w:textAlignment w:val="auto"/>
              <w:rPr>
                <w:rFonts w:hint="eastAsia" w:ascii="宋体" w:hAnsi="宋体" w:cs="宋体" w:eastAsiaTheme="minorEastAsia"/>
                <w:color w:val="000000" w:themeColor="text1"/>
                <w:kern w:val="0"/>
                <w:sz w:val="24"/>
                <w:szCs w:val="24"/>
                <w:highlight w:val="none"/>
                <w:shd w:val="clear"/>
                <w:lang w:val="en-US" w:eastAsia="zh-CN"/>
                <w14:textFill>
                  <w14:solidFill>
                    <w14:schemeClr w14:val="tx1"/>
                  </w14:solidFill>
                </w14:textFill>
              </w:rPr>
            </w:pPr>
            <w:r>
              <w:rPr>
                <w:rFonts w:hint="eastAsia" w:ascii="宋体" w:hAnsi="宋体" w:cs="宋体"/>
                <w:color w:val="000000" w:themeColor="text1"/>
                <w:kern w:val="0"/>
                <w:sz w:val="20"/>
                <w:szCs w:val="20"/>
                <w:highlight w:val="none"/>
                <w:shd w:val="clear"/>
                <w14:textFill>
                  <w14:solidFill>
                    <w14:schemeClr w14:val="tx1"/>
                  </w14:solidFill>
                </w14:textFill>
              </w:rPr>
              <w:t> </w:t>
            </w:r>
            <w:r>
              <w:rPr>
                <w:rFonts w:hint="eastAsia" w:ascii="宋体" w:hAnsi="宋体" w:cs="宋体"/>
                <w:color w:val="000000" w:themeColor="text1"/>
                <w:kern w:val="0"/>
                <w:sz w:val="20"/>
                <w:szCs w:val="20"/>
                <w:highlight w:val="none"/>
                <w:shd w:val="clear"/>
                <w:lang w:val="en-US" w:eastAsia="zh-CN"/>
                <w14:textFill>
                  <w14:solidFill>
                    <w14:schemeClr w14:val="tx1"/>
                  </w14:solidFill>
                </w14:textFill>
              </w:rPr>
              <w:t>8</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left"/>
              <w:textAlignment w:val="auto"/>
              <w:rPr>
                <w:rFonts w:hint="default" w:ascii="宋体" w:hAnsi="宋体" w:cs="宋体" w:eastAsiaTheme="minorEastAsia"/>
                <w:color w:val="000000" w:themeColor="text1"/>
                <w:kern w:val="0"/>
                <w:sz w:val="24"/>
                <w:szCs w:val="24"/>
                <w:highlight w:val="none"/>
                <w:shd w:val="clear"/>
                <w:lang w:val="en-US" w:eastAsia="zh-CN"/>
                <w14:textFill>
                  <w14:solidFill>
                    <w14:schemeClr w14:val="tx1"/>
                  </w14:solidFill>
                </w14:textFill>
              </w:rPr>
            </w:pPr>
            <w:r>
              <w:rPr>
                <w:rFonts w:hint="eastAsia" w:ascii="宋体" w:hAnsi="宋体" w:cs="宋体"/>
                <w:color w:val="000000" w:themeColor="text1"/>
                <w:kern w:val="0"/>
                <w:sz w:val="20"/>
                <w:szCs w:val="20"/>
                <w:highlight w:val="none"/>
                <w:shd w:val="clear"/>
                <w14:textFill>
                  <w14:solidFill>
                    <w14:schemeClr w14:val="tx1"/>
                  </w14:solidFill>
                </w14:textFill>
              </w:rPr>
              <w:t>　</w:t>
            </w:r>
            <w:r>
              <w:rPr>
                <w:rFonts w:hint="eastAsia" w:ascii="宋体" w:hAnsi="宋体" w:cs="宋体"/>
                <w:color w:val="000000" w:themeColor="text1"/>
                <w:kern w:val="0"/>
                <w:sz w:val="20"/>
                <w:szCs w:val="20"/>
                <w:highlight w:val="none"/>
                <w:shd w:val="clear"/>
                <w:lang w:val="en-US" w:eastAsia="zh-CN"/>
                <w14:textFill>
                  <w14:solidFill>
                    <w14:schemeClr w14:val="tx1"/>
                  </w14:solidFill>
                </w14:textFill>
              </w:rPr>
              <w:t>10</w:t>
            </w:r>
            <w:bookmarkStart w:id="0" w:name="_GoBack"/>
            <w:bookmarkEnd w:id="0"/>
          </w:p>
        </w:tc>
      </w:tr>
      <w:tr>
        <w:tblPrEx>
          <w:tblLayout w:type="fixed"/>
          <w:tblCellMar>
            <w:top w:w="0" w:type="dxa"/>
            <w:left w:w="0" w:type="dxa"/>
            <w:bottom w:w="0" w:type="dxa"/>
            <w:right w:w="0" w:type="dxa"/>
          </w:tblCellMar>
        </w:tblPrEx>
        <w:trPr>
          <w:trHeight w:val="471" w:hRule="atLeast"/>
          <w:jc w:val="center"/>
        </w:trPr>
        <w:tc>
          <w:tcPr>
            <w:tcW w:w="8140" w:type="dxa"/>
            <w:gridSpan w:val="5"/>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0"/>
                <w:szCs w:val="20"/>
                <w:highlight w:val="none"/>
                <w:shd w:val="clear"/>
                <w14:textFill>
                  <w14:solidFill>
                    <w14:schemeClr w14:val="tx1"/>
                  </w14:solidFill>
                </w14:textFill>
              </w:rPr>
            </w:pPr>
            <w:r>
              <w:rPr>
                <w:rFonts w:hint="eastAsia" w:ascii="宋体" w:hAnsi="宋体" w:cs="宋体"/>
                <w:color w:val="000000" w:themeColor="text1"/>
                <w:kern w:val="0"/>
                <w:sz w:val="20"/>
                <w:szCs w:val="20"/>
                <w:highlight w:val="none"/>
                <w:shd w:val="clear"/>
                <w14:textFill>
                  <w14:solidFill>
                    <w14:schemeClr w14:val="tx1"/>
                  </w14:solidFill>
                </w14:textFill>
              </w:rPr>
              <w:t>第二十条第（二）项</w:t>
            </w:r>
          </w:p>
        </w:tc>
      </w:tr>
      <w:tr>
        <w:tblPrEx>
          <w:tblLayout w:type="fixed"/>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0"/>
                <w:szCs w:val="20"/>
                <w:highlight w:val="none"/>
                <w:shd w:val="clear"/>
                <w14:textFill>
                  <w14:solidFill>
                    <w14:schemeClr w14:val="tx1"/>
                  </w14:solidFill>
                </w14:textFill>
              </w:rPr>
            </w:pPr>
            <w:r>
              <w:rPr>
                <w:rFonts w:hint="eastAsia" w:ascii="宋体" w:hAnsi="宋体" w:cs="宋体"/>
                <w:color w:val="000000" w:themeColor="text1"/>
                <w:kern w:val="0"/>
                <w:sz w:val="20"/>
                <w:szCs w:val="20"/>
                <w:highlight w:val="none"/>
                <w:shd w:val="clear"/>
                <w14:textFill>
                  <w14:solidFill>
                    <w14:schemeClr w14:val="tx1"/>
                  </w14:solidFill>
                </w14:textFill>
              </w:rPr>
              <w:t>信息内容</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0"/>
                <w:szCs w:val="20"/>
                <w:highlight w:val="none"/>
                <w:shd w:val="clear"/>
                <w14:textFill>
                  <w14:solidFill>
                    <w14:schemeClr w14:val="tx1"/>
                  </w14:solidFill>
                </w14:textFill>
              </w:rPr>
            </w:pPr>
            <w:r>
              <w:rPr>
                <w:rFonts w:hint="eastAsia" w:ascii="宋体" w:hAnsi="宋体" w:cs="宋体"/>
                <w:color w:val="000000" w:themeColor="text1"/>
                <w:kern w:val="0"/>
                <w:sz w:val="20"/>
                <w:szCs w:val="20"/>
                <w:highlight w:val="none"/>
                <w:shd w:val="clear"/>
                <w14:textFill>
                  <w14:solidFill>
                    <w14:schemeClr w14:val="tx1"/>
                  </w14:solidFill>
                </w14:textFill>
              </w:rPr>
              <w:t>公开渠道</w:t>
            </w:r>
          </w:p>
        </w:tc>
        <w:tc>
          <w:tcPr>
            <w:tcW w:w="127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0"/>
                <w:szCs w:val="20"/>
                <w:highlight w:val="none"/>
                <w:shd w:val="clear"/>
                <w14:textFill>
                  <w14:solidFill>
                    <w14:schemeClr w14:val="tx1"/>
                  </w14:solidFill>
                </w14:textFill>
              </w:rPr>
            </w:pPr>
            <w:r>
              <w:rPr>
                <w:rFonts w:hint="eastAsia" w:ascii="宋体" w:hAnsi="宋体" w:cs="宋体"/>
                <w:color w:val="000000" w:themeColor="text1"/>
                <w:kern w:val="0"/>
                <w:sz w:val="20"/>
                <w:szCs w:val="20"/>
                <w:highlight w:val="none"/>
                <w:shd w:val="clear"/>
                <w14:textFill>
                  <w14:solidFill>
                    <w14:schemeClr w14:val="tx1"/>
                  </w14:solidFill>
                </w14:textFill>
              </w:rPr>
              <w:t>是否更新</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0"/>
                <w:szCs w:val="20"/>
                <w:highlight w:val="none"/>
                <w:shd w:val="clear"/>
                <w14:textFill>
                  <w14:solidFill>
                    <w14:schemeClr w14:val="tx1"/>
                  </w14:solidFill>
                </w14:textFill>
              </w:rPr>
            </w:pPr>
            <w:r>
              <w:rPr>
                <w:rFonts w:hint="eastAsia" w:ascii="宋体" w:hAnsi="宋体" w:cs="宋体"/>
                <w:color w:val="000000" w:themeColor="text1"/>
                <w:kern w:val="0"/>
                <w:sz w:val="20"/>
                <w:szCs w:val="20"/>
                <w:highlight w:val="none"/>
                <w:shd w:val="clear"/>
                <w14:textFill>
                  <w14:solidFill>
                    <w14:schemeClr w14:val="tx1"/>
                  </w14:solidFill>
                </w14:textFill>
              </w:rPr>
              <w:t>更新数量</w:t>
            </w:r>
          </w:p>
        </w:tc>
      </w:tr>
      <w:tr>
        <w:tblPrEx>
          <w:tblLayout w:type="fixed"/>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0"/>
                <w:szCs w:val="20"/>
                <w:highlight w:val="none"/>
                <w:shd w:val="clear"/>
                <w14:textFill>
                  <w14:solidFill>
                    <w14:schemeClr w14:val="tx1"/>
                  </w14:solidFill>
                </w14:textFill>
              </w:rPr>
            </w:pPr>
            <w:r>
              <w:rPr>
                <w:rFonts w:hint="eastAsia" w:ascii="宋体" w:hAnsi="宋体" w:cs="宋体"/>
                <w:color w:val="000000" w:themeColor="text1"/>
                <w:kern w:val="0"/>
                <w:sz w:val="20"/>
                <w:szCs w:val="20"/>
                <w:highlight w:val="none"/>
                <w:shd w:val="clear"/>
                <w14:textFill>
                  <w14:solidFill>
                    <w14:schemeClr w14:val="tx1"/>
                  </w14:solidFill>
                </w14:textFill>
              </w:rPr>
              <w:t>机关简介</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hint="default" w:ascii="宋体" w:hAnsi="宋体" w:cs="宋体" w:eastAsiaTheme="minorEastAsia"/>
                <w:color w:val="000000" w:themeColor="text1"/>
                <w:kern w:val="0"/>
                <w:sz w:val="20"/>
                <w:szCs w:val="20"/>
                <w:highlight w:val="none"/>
                <w:shd w:val="clear"/>
                <w:lang w:val="en-US" w:eastAsia="zh-CN"/>
                <w14:textFill>
                  <w14:solidFill>
                    <w14:schemeClr w14:val="tx1"/>
                  </w14:solidFill>
                </w14:textFill>
              </w:rPr>
            </w:pPr>
            <w:r>
              <w:rPr>
                <w:rFonts w:hint="eastAsia" w:ascii="宋体" w:hAnsi="宋体" w:cs="宋体"/>
                <w:color w:val="000000" w:themeColor="text1"/>
                <w:kern w:val="0"/>
                <w:sz w:val="20"/>
                <w:szCs w:val="20"/>
                <w:highlight w:val="none"/>
                <w:shd w:val="clear"/>
                <w:lang w:val="en-US" w:eastAsia="zh-CN"/>
                <w14:textFill>
                  <w14:solidFill>
                    <w14:schemeClr w14:val="tx1"/>
                  </w14:solidFill>
                </w14:textFill>
              </w:rPr>
              <w:t>信息公开网</w:t>
            </w:r>
          </w:p>
        </w:tc>
        <w:tc>
          <w:tcPr>
            <w:tcW w:w="127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hint="eastAsia" w:ascii="宋体" w:hAnsi="宋体" w:cs="宋体" w:eastAsiaTheme="minorEastAsia"/>
                <w:color w:val="000000" w:themeColor="text1"/>
                <w:kern w:val="0"/>
                <w:sz w:val="20"/>
                <w:szCs w:val="20"/>
                <w:highlight w:val="none"/>
                <w:shd w:val="clear"/>
                <w:lang w:val="en-US" w:eastAsia="zh-CN"/>
                <w14:textFill>
                  <w14:solidFill>
                    <w14:schemeClr w14:val="tx1"/>
                  </w14:solidFill>
                </w14:textFill>
              </w:rPr>
            </w:pPr>
            <w:r>
              <w:rPr>
                <w:rFonts w:hint="eastAsia" w:ascii="宋体" w:hAnsi="宋体" w:cs="宋体"/>
                <w:color w:val="000000" w:themeColor="text1"/>
                <w:kern w:val="0"/>
                <w:sz w:val="20"/>
                <w:szCs w:val="20"/>
                <w:highlight w:val="none"/>
                <w:shd w:val="clear"/>
                <w:lang w:val="en-US" w:eastAsia="zh-CN"/>
                <w14:textFill>
                  <w14:solidFill>
                    <w14:schemeClr w14:val="tx1"/>
                  </w14:solidFill>
                </w14:textFill>
              </w:rPr>
              <w:t>是</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hint="default" w:ascii="宋体" w:hAnsi="宋体" w:cs="宋体" w:eastAsiaTheme="minorEastAsia"/>
                <w:color w:val="000000" w:themeColor="text1"/>
                <w:kern w:val="0"/>
                <w:sz w:val="20"/>
                <w:szCs w:val="20"/>
                <w:highlight w:val="none"/>
                <w:shd w:val="clear"/>
                <w:lang w:val="en-US" w:eastAsia="zh-CN"/>
                <w14:textFill>
                  <w14:solidFill>
                    <w14:schemeClr w14:val="tx1"/>
                  </w14:solidFill>
                </w14:textFill>
              </w:rPr>
            </w:pPr>
            <w:r>
              <w:rPr>
                <w:rFonts w:hint="eastAsia" w:ascii="宋体" w:hAnsi="宋体" w:cs="宋体"/>
                <w:color w:val="000000" w:themeColor="text1"/>
                <w:kern w:val="0"/>
                <w:sz w:val="20"/>
                <w:szCs w:val="20"/>
                <w:highlight w:val="none"/>
                <w:shd w:val="clear"/>
                <w:lang w:val="en-US" w:eastAsia="zh-CN"/>
                <w14:textFill>
                  <w14:solidFill>
                    <w14:schemeClr w14:val="tx1"/>
                  </w14:solidFill>
                </w14:textFill>
              </w:rPr>
              <w:t>49</w:t>
            </w:r>
          </w:p>
        </w:tc>
      </w:tr>
      <w:tr>
        <w:tblPrEx>
          <w:tblLayout w:type="fixed"/>
          <w:tblCellMar>
            <w:top w:w="0" w:type="dxa"/>
            <w:left w:w="0" w:type="dxa"/>
            <w:bottom w:w="0" w:type="dxa"/>
            <w:right w:w="0" w:type="dxa"/>
          </w:tblCellMar>
        </w:tblPrEx>
        <w:trPr>
          <w:trHeight w:val="409" w:hRule="atLeast"/>
          <w:jc w:val="center"/>
        </w:trPr>
        <w:tc>
          <w:tcPr>
            <w:tcW w:w="8140"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0"/>
                <w:szCs w:val="20"/>
                <w:highlight w:val="none"/>
                <w:shd w:val="clear"/>
                <w14:textFill>
                  <w14:solidFill>
                    <w14:schemeClr w14:val="tx1"/>
                  </w14:solidFill>
                </w14:textFill>
              </w:rPr>
            </w:pPr>
            <w:r>
              <w:rPr>
                <w:rFonts w:hint="eastAsia" w:ascii="宋体" w:hAnsi="宋体" w:cs="宋体"/>
                <w:color w:val="000000" w:themeColor="text1"/>
                <w:kern w:val="0"/>
                <w:sz w:val="20"/>
                <w:szCs w:val="20"/>
                <w:highlight w:val="none"/>
                <w:shd w:val="clear"/>
                <w14:textFill>
                  <w14:solidFill>
                    <w14:schemeClr w14:val="tx1"/>
                  </w14:solidFill>
                </w14:textFill>
              </w:rPr>
              <w:t>第二十条第（七）项</w:t>
            </w:r>
          </w:p>
        </w:tc>
      </w:tr>
      <w:tr>
        <w:tblPrEx>
          <w:tblLayout w:type="fixed"/>
          <w:tblCellMar>
            <w:top w:w="0" w:type="dxa"/>
            <w:left w:w="0" w:type="dxa"/>
            <w:bottom w:w="0" w:type="dxa"/>
            <w:right w:w="0" w:type="dxa"/>
          </w:tblCellMar>
        </w:tblPrEx>
        <w:trPr>
          <w:trHeight w:val="409" w:hRule="atLeast"/>
          <w:jc w:val="center"/>
        </w:trPr>
        <w:tc>
          <w:tcPr>
            <w:tcW w:w="4994" w:type="dxa"/>
            <w:gridSpan w:val="3"/>
            <w:tcBorders>
              <w:top w:val="single" w:color="auto" w:sz="4"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0"/>
                <w:szCs w:val="20"/>
                <w:highlight w:val="none"/>
                <w:shd w:val="clear"/>
                <w14:textFill>
                  <w14:solidFill>
                    <w14:schemeClr w14:val="tx1"/>
                  </w14:solidFill>
                </w14:textFill>
              </w:rPr>
            </w:pPr>
            <w:r>
              <w:rPr>
                <w:rFonts w:hint="eastAsia" w:ascii="宋体" w:hAnsi="宋体" w:cs="宋体"/>
                <w:color w:val="000000" w:themeColor="text1"/>
                <w:kern w:val="0"/>
                <w:sz w:val="20"/>
                <w:szCs w:val="20"/>
                <w:highlight w:val="none"/>
                <w:shd w:val="clear"/>
                <w14:textFill>
                  <w14:solidFill>
                    <w14:schemeClr w14:val="tx1"/>
                  </w14:solidFill>
                </w14:textFill>
              </w:rPr>
              <w:t>信息内容</w:t>
            </w:r>
          </w:p>
        </w:tc>
        <w:tc>
          <w:tcPr>
            <w:tcW w:w="3146" w:type="dxa"/>
            <w:gridSpan w:val="2"/>
            <w:tcBorders>
              <w:top w:val="single" w:color="auto" w:sz="4" w:space="0"/>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0"/>
                <w:szCs w:val="20"/>
                <w:highlight w:val="none"/>
                <w:shd w:val="clear"/>
                <w14:textFill>
                  <w14:solidFill>
                    <w14:schemeClr w14:val="tx1"/>
                  </w14:solidFill>
                </w14:textFill>
              </w:rPr>
            </w:pPr>
            <w:r>
              <w:rPr>
                <w:rFonts w:hint="eastAsia" w:ascii="宋体" w:hAnsi="宋体" w:cs="宋体"/>
                <w:color w:val="000000" w:themeColor="text1"/>
                <w:kern w:val="0"/>
                <w:sz w:val="20"/>
                <w:szCs w:val="20"/>
                <w:highlight w:val="none"/>
                <w:shd w:val="clear"/>
                <w14:textFill>
                  <w14:solidFill>
                    <w14:schemeClr w14:val="tx1"/>
                  </w14:solidFill>
                </w14:textFill>
              </w:rPr>
              <w:t>公开渠道</w:t>
            </w:r>
          </w:p>
        </w:tc>
      </w:tr>
      <w:tr>
        <w:tblPrEx>
          <w:tblLayout w:type="fixed"/>
          <w:tblCellMar>
            <w:top w:w="0" w:type="dxa"/>
            <w:left w:w="0" w:type="dxa"/>
            <w:bottom w:w="0" w:type="dxa"/>
            <w:right w:w="0" w:type="dxa"/>
          </w:tblCellMar>
        </w:tblPrEx>
        <w:trPr>
          <w:trHeight w:val="409" w:hRule="atLeast"/>
          <w:jc w:val="center"/>
        </w:trPr>
        <w:tc>
          <w:tcPr>
            <w:tcW w:w="4994" w:type="dxa"/>
            <w:gridSpan w:val="3"/>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firstLine="1800" w:firstLineChars="900"/>
              <w:jc w:val="left"/>
              <w:textAlignment w:val="auto"/>
              <w:rPr>
                <w:rFonts w:ascii="宋体" w:hAnsi="宋体" w:cs="宋体"/>
                <w:color w:val="000000" w:themeColor="text1"/>
                <w:kern w:val="0"/>
                <w:sz w:val="20"/>
                <w:szCs w:val="20"/>
                <w:highlight w:val="none"/>
                <w:shd w:val="clear"/>
                <w14:textFill>
                  <w14:solidFill>
                    <w14:schemeClr w14:val="tx1"/>
                  </w14:solidFill>
                </w14:textFill>
              </w:rPr>
            </w:pPr>
            <w:r>
              <w:rPr>
                <w:rFonts w:hint="eastAsia" w:ascii="宋体" w:hAnsi="宋体" w:cs="宋体"/>
                <w:color w:val="000000" w:themeColor="text1"/>
                <w:kern w:val="0"/>
                <w:sz w:val="20"/>
                <w:szCs w:val="20"/>
                <w:highlight w:val="none"/>
                <w:shd w:val="clear"/>
                <w14:textFill>
                  <w14:solidFill>
                    <w14:schemeClr w14:val="tx1"/>
                  </w14:solidFill>
                </w14:textFill>
              </w:rPr>
              <w:t>财政预算、决算</w:t>
            </w:r>
          </w:p>
        </w:tc>
        <w:tc>
          <w:tcPr>
            <w:tcW w:w="3146"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hint="default" w:ascii="宋体" w:hAnsi="宋体" w:cs="宋体" w:eastAsiaTheme="minorEastAsia"/>
                <w:color w:val="000000" w:themeColor="text1"/>
                <w:kern w:val="0"/>
                <w:sz w:val="20"/>
                <w:szCs w:val="20"/>
                <w:highlight w:val="none"/>
                <w:shd w:val="clear"/>
                <w:lang w:val="en-US" w:eastAsia="zh-CN"/>
                <w14:textFill>
                  <w14:solidFill>
                    <w14:schemeClr w14:val="tx1"/>
                  </w14:solidFill>
                </w14:textFill>
              </w:rPr>
            </w:pPr>
            <w:r>
              <w:rPr>
                <w:rFonts w:hint="eastAsia" w:ascii="宋体" w:hAnsi="宋体" w:cs="宋体"/>
                <w:color w:val="000000" w:themeColor="text1"/>
                <w:kern w:val="0"/>
                <w:sz w:val="20"/>
                <w:szCs w:val="20"/>
                <w:highlight w:val="none"/>
                <w:shd w:val="clear"/>
                <w:lang w:val="en-US" w:eastAsia="zh-CN"/>
                <w14:textFill>
                  <w14:solidFill>
                    <w14:schemeClr w14:val="tx1"/>
                  </w14:solidFill>
                </w14:textFill>
              </w:rPr>
              <w:t>政府信息公开网</w:t>
            </w:r>
          </w:p>
        </w:tc>
      </w:tr>
      <w:tr>
        <w:tblPrEx>
          <w:tblLayout w:type="fixed"/>
          <w:tblCellMar>
            <w:top w:w="0" w:type="dxa"/>
            <w:left w:w="0" w:type="dxa"/>
            <w:bottom w:w="0" w:type="dxa"/>
            <w:right w:w="0" w:type="dxa"/>
          </w:tblCellMar>
        </w:tblPrEx>
        <w:trPr>
          <w:trHeight w:val="270" w:hRule="atLeast"/>
          <w:jc w:val="center"/>
        </w:trPr>
        <w:tc>
          <w:tcPr>
            <w:tcW w:w="8140" w:type="dxa"/>
            <w:gridSpan w:val="5"/>
            <w:tcBorders>
              <w:top w:val="nil"/>
              <w:left w:val="single" w:color="auto" w:sz="8" w:space="0"/>
              <w:bottom w:val="single" w:color="auto" w:sz="8" w:space="0"/>
              <w:right w:val="single" w:color="000000" w:sz="8" w:space="0"/>
            </w:tcBorders>
            <w:noWrap/>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ascii="宋体" w:hAnsi="宋体" w:cs="宋体"/>
                <w:color w:val="000000" w:themeColor="text1"/>
                <w:kern w:val="0"/>
                <w:sz w:val="20"/>
                <w:szCs w:val="20"/>
                <w:highlight w:val="none"/>
                <w:shd w:val="clear"/>
                <w14:textFill>
                  <w14:solidFill>
                    <w14:schemeClr w14:val="tx1"/>
                  </w14:solidFill>
                </w14:textFill>
              </w:rPr>
              <w:t>第二十条第（八）项</w:t>
            </w:r>
          </w:p>
        </w:tc>
      </w:tr>
      <w:tr>
        <w:tblPrEx>
          <w:tblLayout w:type="fixed"/>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ascii="宋体" w:hAnsi="宋体" w:cs="宋体"/>
                <w:color w:val="000000" w:themeColor="text1"/>
                <w:kern w:val="0"/>
                <w:sz w:val="20"/>
                <w:szCs w:val="20"/>
                <w:highlight w:val="none"/>
                <w:shd w:val="clear"/>
                <w14:textFill>
                  <w14:solidFill>
                    <w14:schemeClr w14:val="tx1"/>
                  </w14:solidFill>
                </w14:textFill>
              </w:rPr>
              <w:t>信息内容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left"/>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ascii="宋体" w:hAnsi="宋体" w:cs="宋体"/>
                <w:color w:val="000000" w:themeColor="text1"/>
                <w:kern w:val="0"/>
                <w:sz w:val="20"/>
                <w:szCs w:val="20"/>
                <w:highlight w:val="none"/>
                <w:shd w:val="clear"/>
                <w14:textFill>
                  <w14:solidFill>
                    <w14:schemeClr w14:val="tx1"/>
                  </w14:solidFill>
                </w14:textFill>
              </w:rPr>
              <w:t>原有项目数量</w:t>
            </w:r>
          </w:p>
        </w:tc>
        <w:tc>
          <w:tcPr>
            <w:tcW w:w="3146"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ascii="宋体" w:hAnsi="宋体" w:cs="宋体"/>
                <w:color w:val="000000" w:themeColor="text1"/>
                <w:kern w:val="0"/>
                <w:sz w:val="20"/>
                <w:szCs w:val="20"/>
                <w:highlight w:val="none"/>
                <w:shd w:val="clear"/>
                <w14:textFill>
                  <w14:solidFill>
                    <w14:schemeClr w14:val="tx1"/>
                  </w14:solidFill>
                </w14:textFill>
              </w:rPr>
              <w:t>本年增/减项目数量</w:t>
            </w:r>
          </w:p>
        </w:tc>
      </w:tr>
      <w:tr>
        <w:tblPrEx>
          <w:tblLayout w:type="fixed"/>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4" w:space="0"/>
              <w:right w:val="single" w:color="auto" w:sz="8" w:space="0"/>
            </w:tcBorders>
            <w:noWrap/>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ascii="宋体" w:hAnsi="宋体" w:cs="宋体"/>
                <w:color w:val="000000" w:themeColor="text1"/>
                <w:kern w:val="0"/>
                <w:sz w:val="20"/>
                <w:szCs w:val="20"/>
                <w:highlight w:val="none"/>
                <w:shd w:val="clear"/>
                <w14:textFill>
                  <w14:solidFill>
                    <w14:schemeClr w14:val="tx1"/>
                  </w14:solidFill>
                </w14:textFill>
              </w:rPr>
              <w:t>行政事业性收费</w:t>
            </w:r>
          </w:p>
        </w:tc>
        <w:tc>
          <w:tcPr>
            <w:tcW w:w="1881" w:type="dxa"/>
            <w:gridSpan w:val="2"/>
            <w:tcBorders>
              <w:top w:val="nil"/>
              <w:left w:val="nil"/>
              <w:bottom w:val="single" w:color="auto" w:sz="4" w:space="0"/>
              <w:right w:val="single" w:color="auto" w:sz="8" w:space="0"/>
            </w:tcBorders>
            <w:noWrap/>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hint="eastAsia" w:ascii="宋体" w:hAnsi="宋体" w:cs="宋体" w:eastAsiaTheme="minorEastAsia"/>
                <w:color w:val="000000" w:themeColor="text1"/>
                <w:kern w:val="0"/>
                <w:sz w:val="24"/>
                <w:szCs w:val="24"/>
                <w:highlight w:val="none"/>
                <w:shd w:val="clear"/>
                <w:lang w:val="en-US" w:eastAsia="zh-CN"/>
                <w14:textFill>
                  <w14:solidFill>
                    <w14:schemeClr w14:val="tx1"/>
                  </w14:solidFill>
                </w14:textFill>
              </w:rPr>
            </w:pPr>
            <w:r>
              <w:rPr>
                <w:rFonts w:hint="eastAsia" w:ascii="宋体" w:hAnsi="宋体" w:cs="宋体"/>
                <w:color w:val="000000" w:themeColor="text1"/>
                <w:kern w:val="0"/>
                <w:sz w:val="24"/>
                <w:szCs w:val="24"/>
                <w:highlight w:val="none"/>
                <w:shd w:val="clear"/>
                <w:lang w:val="en-US" w:eastAsia="zh-CN"/>
                <w14:textFill>
                  <w14:solidFill>
                    <w14:schemeClr w14:val="tx1"/>
                  </w14:solidFill>
                </w14:textFill>
              </w:rPr>
              <w:t>无</w:t>
            </w:r>
          </w:p>
        </w:tc>
        <w:tc>
          <w:tcPr>
            <w:tcW w:w="3146" w:type="dxa"/>
            <w:gridSpan w:val="2"/>
            <w:tcBorders>
              <w:top w:val="nil"/>
              <w:left w:val="nil"/>
              <w:bottom w:val="single" w:color="auto" w:sz="4" w:space="0"/>
              <w:right w:val="single" w:color="000000" w:sz="8" w:space="0"/>
            </w:tcBorders>
            <w:noWrap/>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ascii="宋体" w:hAnsi="宋体" w:cs="宋体"/>
                <w:color w:val="000000" w:themeColor="text1"/>
                <w:kern w:val="0"/>
                <w:sz w:val="24"/>
                <w:szCs w:val="24"/>
                <w:highlight w:val="none"/>
                <w:shd w:val="clear"/>
                <w:lang w:val="en-US" w:eastAsia="zh-CN"/>
                <w14:textFill>
                  <w14:solidFill>
                    <w14:schemeClr w14:val="tx1"/>
                  </w14:solidFill>
                </w14:textFill>
              </w:rPr>
              <w:t>无</w:t>
            </w:r>
            <w:r>
              <w:rPr>
                <w:rFonts w:hint="eastAsia" w:ascii="宋体" w:hAnsi="宋体" w:cs="宋体"/>
                <w:color w:val="000000" w:themeColor="text1"/>
                <w:kern w:val="0"/>
                <w:sz w:val="20"/>
                <w:szCs w:val="20"/>
                <w:highlight w:val="none"/>
                <w:shd w:val="clear"/>
                <w14:textFill>
                  <w14:solidFill>
                    <w14:schemeClr w14:val="tx1"/>
                  </w14:solidFill>
                </w14:textFill>
              </w:rPr>
              <w:t> </w:t>
            </w:r>
          </w:p>
        </w:tc>
      </w:tr>
      <w:tr>
        <w:tblPrEx>
          <w:tblLayout w:type="fixed"/>
          <w:tblCellMar>
            <w:top w:w="0" w:type="dxa"/>
            <w:left w:w="0" w:type="dxa"/>
            <w:bottom w:w="0" w:type="dxa"/>
            <w:right w:w="0" w:type="dxa"/>
          </w:tblCellMar>
        </w:tblPrEx>
        <w:trPr>
          <w:trHeight w:val="585" w:hRule="atLeast"/>
          <w:jc w:val="center"/>
        </w:trPr>
        <w:tc>
          <w:tcPr>
            <w:tcW w:w="8140"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ascii="宋体" w:hAnsi="宋体" w:cs="宋体"/>
                <w:color w:val="000000" w:themeColor="text1"/>
                <w:kern w:val="0"/>
                <w:sz w:val="20"/>
                <w:szCs w:val="20"/>
                <w:highlight w:val="none"/>
                <w:shd w:val="clear"/>
                <w14:textFill>
                  <w14:solidFill>
                    <w14:schemeClr w14:val="tx1"/>
                  </w14:solidFill>
                </w14:textFill>
              </w:rPr>
              <w:t>第二十条第（九）项</w:t>
            </w:r>
          </w:p>
        </w:tc>
      </w:tr>
      <w:tr>
        <w:tblPrEx>
          <w:tblLayout w:type="fixed"/>
          <w:tblCellMar>
            <w:top w:w="0" w:type="dxa"/>
            <w:left w:w="0" w:type="dxa"/>
            <w:bottom w:w="0" w:type="dxa"/>
            <w:right w:w="0" w:type="dxa"/>
          </w:tblCellMar>
        </w:tblPrEx>
        <w:trPr>
          <w:trHeight w:val="585" w:hRule="atLeast"/>
          <w:jc w:val="center"/>
        </w:trPr>
        <w:tc>
          <w:tcPr>
            <w:tcW w:w="3113" w:type="dxa"/>
            <w:tcBorders>
              <w:top w:val="single" w:color="auto" w:sz="4"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ascii="宋体" w:hAnsi="宋体" w:cs="宋体"/>
                <w:color w:val="000000" w:themeColor="text1"/>
                <w:kern w:val="0"/>
                <w:sz w:val="20"/>
                <w:szCs w:val="20"/>
                <w:highlight w:val="none"/>
                <w:shd w:val="clear"/>
                <w14:textFill>
                  <w14:solidFill>
                    <w14:schemeClr w14:val="tx1"/>
                  </w14:solidFill>
                </w14:textFill>
              </w:rPr>
              <w:t>信息内容</w:t>
            </w:r>
          </w:p>
        </w:tc>
        <w:tc>
          <w:tcPr>
            <w:tcW w:w="1881" w:type="dxa"/>
            <w:gridSpan w:val="2"/>
            <w:tcBorders>
              <w:top w:val="single" w:color="auto" w:sz="4" w:space="0"/>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ascii="宋体" w:hAnsi="宋体" w:cs="宋体"/>
                <w:color w:val="000000" w:themeColor="text1"/>
                <w:kern w:val="0"/>
                <w:sz w:val="20"/>
                <w:szCs w:val="20"/>
                <w:highlight w:val="none"/>
                <w:shd w:val="clear"/>
                <w14:textFill>
                  <w14:solidFill>
                    <w14:schemeClr w14:val="tx1"/>
                  </w14:solidFill>
                </w14:textFill>
              </w:rPr>
              <w:t>采购项目数量</w:t>
            </w:r>
          </w:p>
        </w:tc>
        <w:tc>
          <w:tcPr>
            <w:tcW w:w="3146" w:type="dxa"/>
            <w:gridSpan w:val="2"/>
            <w:tcBorders>
              <w:top w:val="single" w:color="auto" w:sz="4" w:space="0"/>
              <w:left w:val="nil"/>
              <w:bottom w:val="single" w:color="auto" w:sz="8" w:space="0"/>
              <w:right w:val="single" w:color="000000" w:sz="8" w:space="0"/>
            </w:tcBorders>
            <w:noWrap/>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ascii="宋体" w:hAnsi="宋体" w:cs="宋体"/>
                <w:color w:val="000000" w:themeColor="text1"/>
                <w:kern w:val="0"/>
                <w:sz w:val="20"/>
                <w:szCs w:val="20"/>
                <w:highlight w:val="none"/>
                <w:shd w:val="clear"/>
                <w14:textFill>
                  <w14:solidFill>
                    <w14:schemeClr w14:val="tx1"/>
                  </w14:solidFill>
                </w14:textFill>
              </w:rPr>
              <w:t>采购总金额</w:t>
            </w:r>
          </w:p>
        </w:tc>
      </w:tr>
      <w:tr>
        <w:tblPrEx>
          <w:tblLayout w:type="fixed"/>
          <w:tblCellMar>
            <w:top w:w="0" w:type="dxa"/>
            <w:left w:w="0" w:type="dxa"/>
            <w:bottom w:w="0" w:type="dxa"/>
            <w:right w:w="0" w:type="dxa"/>
          </w:tblCellMar>
        </w:tblPrEx>
        <w:trPr>
          <w:trHeight w:val="585" w:hRule="atLeast"/>
          <w:jc w:val="center"/>
        </w:trPr>
        <w:tc>
          <w:tcPr>
            <w:tcW w:w="3113" w:type="dxa"/>
            <w:tcBorders>
              <w:top w:val="single" w:color="auto" w:sz="4"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0"/>
                <w:szCs w:val="20"/>
                <w:highlight w:val="none"/>
                <w:shd w:val="clear"/>
                <w14:textFill>
                  <w14:solidFill>
                    <w14:schemeClr w14:val="tx1"/>
                  </w14:solidFill>
                </w14:textFill>
              </w:rPr>
            </w:pPr>
            <w:r>
              <w:rPr>
                <w:rFonts w:hint="eastAsia" w:ascii="宋体" w:hAnsi="宋体" w:cs="宋体"/>
                <w:color w:val="000000" w:themeColor="text1"/>
                <w:kern w:val="0"/>
                <w:sz w:val="20"/>
                <w:szCs w:val="20"/>
                <w:highlight w:val="none"/>
                <w:shd w:val="clear"/>
                <w14:textFill>
                  <w14:solidFill>
                    <w14:schemeClr w14:val="tx1"/>
                  </w14:solidFill>
                </w14:textFill>
              </w:rPr>
              <w:t>政府集中采购</w:t>
            </w:r>
          </w:p>
        </w:tc>
        <w:tc>
          <w:tcPr>
            <w:tcW w:w="1881" w:type="dxa"/>
            <w:gridSpan w:val="2"/>
            <w:tcBorders>
              <w:top w:val="single" w:color="auto" w:sz="4" w:space="0"/>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hint="default" w:ascii="宋体" w:hAnsi="宋体" w:cs="宋体" w:eastAsiaTheme="minorEastAsia"/>
                <w:color w:val="000000" w:themeColor="text1"/>
                <w:kern w:val="0"/>
                <w:sz w:val="20"/>
                <w:szCs w:val="20"/>
                <w:highlight w:val="none"/>
                <w:shd w:val="clear"/>
                <w:lang w:val="en-US" w:eastAsia="zh-CN"/>
                <w14:textFill>
                  <w14:solidFill>
                    <w14:schemeClr w14:val="tx1"/>
                  </w14:solidFill>
                </w14:textFill>
              </w:rPr>
            </w:pPr>
            <w:r>
              <w:rPr>
                <w:rFonts w:hint="eastAsia" w:ascii="宋体" w:hAnsi="宋体" w:cs="宋体"/>
                <w:color w:val="000000" w:themeColor="text1"/>
                <w:kern w:val="0"/>
                <w:sz w:val="20"/>
                <w:szCs w:val="20"/>
                <w:highlight w:val="none"/>
                <w:shd w:val="clear"/>
                <w:lang w:val="en-US" w:eastAsia="zh-CN"/>
                <w14:textFill>
                  <w14:solidFill>
                    <w14:schemeClr w14:val="tx1"/>
                  </w14:solidFill>
                </w14:textFill>
              </w:rPr>
              <w:t>311</w:t>
            </w:r>
          </w:p>
        </w:tc>
        <w:tc>
          <w:tcPr>
            <w:tcW w:w="3146" w:type="dxa"/>
            <w:gridSpan w:val="2"/>
            <w:tcBorders>
              <w:top w:val="single" w:color="auto" w:sz="4" w:space="0"/>
              <w:left w:val="nil"/>
              <w:bottom w:val="single" w:color="auto" w:sz="8" w:space="0"/>
              <w:right w:val="single" w:color="000000" w:sz="8" w:space="0"/>
            </w:tcBorders>
            <w:noWrap/>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hint="default" w:ascii="宋体" w:hAnsi="宋体" w:cs="宋体" w:eastAsiaTheme="minorEastAsia"/>
                <w:color w:val="000000" w:themeColor="text1"/>
                <w:kern w:val="0"/>
                <w:sz w:val="20"/>
                <w:szCs w:val="20"/>
                <w:highlight w:val="none"/>
                <w:shd w:val="clear"/>
                <w:lang w:val="en-US" w:eastAsia="zh-CN"/>
                <w14:textFill>
                  <w14:solidFill>
                    <w14:schemeClr w14:val="tx1"/>
                  </w14:solidFill>
                </w14:textFill>
              </w:rPr>
            </w:pPr>
            <w:r>
              <w:rPr>
                <w:rFonts w:hint="eastAsia" w:ascii="宋体" w:hAnsi="宋体" w:cs="宋体"/>
                <w:color w:val="000000" w:themeColor="text1"/>
                <w:kern w:val="0"/>
                <w:sz w:val="20"/>
                <w:szCs w:val="20"/>
                <w:highlight w:val="none"/>
                <w:shd w:val="clear"/>
                <w:lang w:val="en-US" w:eastAsia="zh-CN"/>
                <w14:textFill>
                  <w14:solidFill>
                    <w14:schemeClr w14:val="tx1"/>
                  </w14:solidFill>
                </w14:textFill>
              </w:rPr>
              <w:t>158.7万元</w:t>
            </w:r>
          </w:p>
        </w:tc>
      </w:tr>
      <w:tr>
        <w:tblPrEx>
          <w:tblLayout w:type="fixed"/>
          <w:tblCellMar>
            <w:top w:w="0" w:type="dxa"/>
            <w:left w:w="0" w:type="dxa"/>
            <w:bottom w:w="0" w:type="dxa"/>
            <w:right w:w="0" w:type="dxa"/>
          </w:tblCellMar>
        </w:tblPrEx>
        <w:trPr>
          <w:trHeight w:val="539" w:hRule="atLeast"/>
          <w:jc w:val="center"/>
        </w:trPr>
        <w:tc>
          <w:tcPr>
            <w:tcW w:w="8140" w:type="dxa"/>
            <w:gridSpan w:val="5"/>
            <w:tcBorders>
              <w:top w:val="nil"/>
              <w:left w:val="single" w:color="auto" w:sz="8" w:space="0"/>
              <w:bottom w:val="single" w:color="auto" w:sz="8" w:space="0"/>
              <w:right w:val="single" w:color="000000" w:sz="8" w:space="0"/>
            </w:tcBorders>
            <w:noWrap/>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ascii="宋体" w:hAnsi="宋体" w:cs="宋体"/>
                <w:color w:val="000000" w:themeColor="text1"/>
                <w:kern w:val="0"/>
                <w:sz w:val="20"/>
                <w:szCs w:val="20"/>
                <w:highlight w:val="none"/>
                <w:shd w:val="clear"/>
                <w14:textFill>
                  <w14:solidFill>
                    <w14:schemeClr w14:val="tx1"/>
                  </w14:solidFill>
                </w14:textFill>
              </w:rPr>
              <w:t>第二十条第（十）项</w:t>
            </w:r>
          </w:p>
        </w:tc>
      </w:tr>
      <w:tr>
        <w:tblPrEx>
          <w:tblLayout w:type="fixed"/>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ascii="宋体" w:hAnsi="宋体" w:cs="宋体"/>
                <w:color w:val="000000" w:themeColor="text1"/>
                <w:kern w:val="0"/>
                <w:sz w:val="20"/>
                <w:szCs w:val="20"/>
                <w:highlight w:val="none"/>
                <w:shd w:val="clear"/>
                <w14:textFill>
                  <w14:solidFill>
                    <w14:schemeClr w14:val="tx1"/>
                  </w14:solidFill>
                </w14:textFill>
              </w:rPr>
              <w:t>信息内容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ascii="宋体" w:hAnsi="宋体" w:cs="宋体"/>
                <w:color w:val="000000" w:themeColor="text1"/>
                <w:kern w:val="0"/>
                <w:sz w:val="20"/>
                <w:szCs w:val="20"/>
                <w:highlight w:val="none"/>
                <w:shd w:val="clear"/>
                <w14:textFill>
                  <w14:solidFill>
                    <w14:schemeClr w14:val="tx1"/>
                  </w14:solidFill>
                </w14:textFill>
              </w:rPr>
              <w:t>批准数量</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0"/>
                <w:szCs w:val="20"/>
                <w:highlight w:val="none"/>
                <w:shd w:val="clear"/>
                <w14:textFill>
                  <w14:solidFill>
                    <w14:schemeClr w14:val="tx1"/>
                  </w14:solidFill>
                </w14:textFill>
              </w:rPr>
            </w:pPr>
            <w:r>
              <w:rPr>
                <w:rFonts w:ascii="宋体" w:hAnsi="宋体" w:cs="宋体"/>
                <w:color w:val="000000" w:themeColor="text1"/>
                <w:kern w:val="0"/>
                <w:sz w:val="20"/>
                <w:szCs w:val="20"/>
                <w:highlight w:val="none"/>
                <w:shd w:val="clear"/>
                <w14:textFill>
                  <w14:solidFill>
                    <w14:schemeClr w14:val="tx1"/>
                  </w14:solidFill>
                </w14:textFill>
              </w:rPr>
              <w:t>完成数量</w:t>
            </w:r>
          </w:p>
        </w:tc>
      </w:tr>
      <w:tr>
        <w:tblPrEx>
          <w:tblLayout w:type="fixed"/>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0"/>
                <w:szCs w:val="20"/>
                <w:highlight w:val="none"/>
                <w:shd w:val="clear"/>
                <w14:textFill>
                  <w14:solidFill>
                    <w14:schemeClr w14:val="tx1"/>
                  </w14:solidFill>
                </w14:textFill>
              </w:rPr>
            </w:pPr>
            <w:r>
              <w:rPr>
                <w:rFonts w:ascii="宋体" w:hAnsi="宋体" w:cs="宋体"/>
                <w:color w:val="000000" w:themeColor="text1"/>
                <w:kern w:val="0"/>
                <w:sz w:val="20"/>
                <w:szCs w:val="20"/>
                <w:highlight w:val="none"/>
                <w:shd w:val="clear"/>
                <w14:textFill>
                  <w14:solidFill>
                    <w14:schemeClr w14:val="tx1"/>
                  </w14:solidFill>
                </w14:textFill>
              </w:rPr>
              <w:t>重大建设项目</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hint="eastAsia" w:ascii="宋体" w:hAnsi="宋体" w:cs="宋体" w:eastAsiaTheme="minorEastAsia"/>
                <w:color w:val="000000" w:themeColor="text1"/>
                <w:kern w:val="0"/>
                <w:sz w:val="20"/>
                <w:szCs w:val="20"/>
                <w:highlight w:val="none"/>
                <w:shd w:val="clear"/>
                <w:lang w:val="en-US" w:eastAsia="zh-CN"/>
                <w14:textFill>
                  <w14:solidFill>
                    <w14:schemeClr w14:val="tx1"/>
                  </w14:solidFill>
                </w14:textFill>
              </w:rPr>
            </w:pPr>
            <w:r>
              <w:rPr>
                <w:rFonts w:hint="eastAsia" w:ascii="宋体" w:hAnsi="宋体" w:cs="宋体"/>
                <w:color w:val="000000" w:themeColor="text1"/>
                <w:kern w:val="0"/>
                <w:sz w:val="20"/>
                <w:szCs w:val="20"/>
                <w:highlight w:val="none"/>
                <w:shd w:val="clear"/>
                <w:lang w:val="en-US" w:eastAsia="zh-CN"/>
                <w14:textFill>
                  <w14:solidFill>
                    <w14:schemeClr w14:val="tx1"/>
                  </w14:solidFill>
                </w14:textFill>
              </w:rPr>
              <w:t>1</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hint="eastAsia" w:ascii="宋体" w:hAnsi="宋体" w:cs="宋体" w:eastAsiaTheme="minorEastAsia"/>
                <w:color w:val="000000" w:themeColor="text1"/>
                <w:kern w:val="0"/>
                <w:sz w:val="20"/>
                <w:szCs w:val="20"/>
                <w:highlight w:val="none"/>
                <w:shd w:val="clear"/>
                <w:lang w:val="en-US" w:eastAsia="zh-CN"/>
                <w14:textFill>
                  <w14:solidFill>
                    <w14:schemeClr w14:val="tx1"/>
                  </w14:solidFill>
                </w14:textFill>
              </w:rPr>
            </w:pPr>
            <w:r>
              <w:rPr>
                <w:rFonts w:hint="eastAsia" w:ascii="宋体" w:hAnsi="宋体" w:cs="宋体"/>
                <w:color w:val="000000" w:themeColor="text1"/>
                <w:kern w:val="0"/>
                <w:sz w:val="20"/>
                <w:szCs w:val="20"/>
                <w:highlight w:val="none"/>
                <w:shd w:val="clear"/>
                <w:lang w:val="en-US" w:eastAsia="zh-CN"/>
                <w14:textFill>
                  <w14:solidFill>
                    <w14:schemeClr w14:val="tx1"/>
                  </w14:solidFill>
                </w14:textFill>
              </w:rPr>
              <w:t>1</w:t>
            </w:r>
          </w:p>
        </w:tc>
      </w:tr>
      <w:tr>
        <w:tblPrEx>
          <w:tblLayout w:type="fixed"/>
          <w:tblCellMar>
            <w:top w:w="0" w:type="dxa"/>
            <w:left w:w="0" w:type="dxa"/>
            <w:bottom w:w="0" w:type="dxa"/>
            <w:right w:w="0" w:type="dxa"/>
          </w:tblCellMar>
        </w:tblPrEx>
        <w:trPr>
          <w:trHeight w:val="539" w:hRule="atLeast"/>
          <w:jc w:val="center"/>
        </w:trPr>
        <w:tc>
          <w:tcPr>
            <w:tcW w:w="8140" w:type="dxa"/>
            <w:gridSpan w:val="5"/>
            <w:tcBorders>
              <w:top w:val="nil"/>
              <w:left w:val="single" w:color="auto" w:sz="8" w:space="0"/>
              <w:bottom w:val="single" w:color="auto" w:sz="8" w:space="0"/>
              <w:right w:val="single" w:color="000000" w:sz="8" w:space="0"/>
            </w:tcBorders>
            <w:noWrap/>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ascii="宋体" w:hAnsi="宋体" w:cs="宋体"/>
                <w:color w:val="000000" w:themeColor="text1"/>
                <w:kern w:val="0"/>
                <w:sz w:val="20"/>
                <w:szCs w:val="20"/>
                <w:highlight w:val="none"/>
                <w:shd w:val="clear"/>
                <w14:textFill>
                  <w14:solidFill>
                    <w14:schemeClr w14:val="tx1"/>
                  </w14:solidFill>
                </w14:textFill>
              </w:rPr>
              <w:t>第二十条第（十四）项</w:t>
            </w:r>
          </w:p>
        </w:tc>
      </w:tr>
      <w:tr>
        <w:tblPrEx>
          <w:tblLayout w:type="fixed"/>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ascii="宋体" w:hAnsi="宋体" w:cs="宋体"/>
                <w:color w:val="000000" w:themeColor="text1"/>
                <w:kern w:val="0"/>
                <w:sz w:val="20"/>
                <w:szCs w:val="20"/>
                <w:highlight w:val="none"/>
                <w:shd w:val="clear"/>
                <w14:textFill>
                  <w14:solidFill>
                    <w14:schemeClr w14:val="tx1"/>
                  </w14:solidFill>
                </w14:textFill>
              </w:rPr>
              <w:t>信息内容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0"/>
                <w:szCs w:val="20"/>
                <w:highlight w:val="none"/>
                <w:shd w:val="clear"/>
                <w14:textFill>
                  <w14:solidFill>
                    <w14:schemeClr w14:val="tx1"/>
                  </w14:solidFill>
                </w14:textFill>
              </w:rPr>
            </w:pPr>
            <w:r>
              <w:rPr>
                <w:rFonts w:ascii="宋体" w:hAnsi="宋体" w:cs="宋体"/>
                <w:color w:val="000000" w:themeColor="text1"/>
                <w:kern w:val="0"/>
                <w:sz w:val="20"/>
                <w:szCs w:val="20"/>
                <w:highlight w:val="none"/>
                <w:shd w:val="clear"/>
                <w14:textFill>
                  <w14:solidFill>
                    <w14:schemeClr w14:val="tx1"/>
                  </w14:solidFill>
                </w14:textFill>
              </w:rPr>
              <w:t>拟招录人数</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0"/>
                <w:szCs w:val="20"/>
                <w:highlight w:val="none"/>
                <w:shd w:val="clear"/>
                <w14:textFill>
                  <w14:solidFill>
                    <w14:schemeClr w14:val="tx1"/>
                  </w14:solidFill>
                </w14:textFill>
              </w:rPr>
            </w:pPr>
            <w:r>
              <w:rPr>
                <w:rFonts w:ascii="宋体" w:hAnsi="宋体" w:cs="宋体"/>
                <w:color w:val="000000" w:themeColor="text1"/>
                <w:kern w:val="0"/>
                <w:sz w:val="20"/>
                <w:szCs w:val="20"/>
                <w:highlight w:val="none"/>
                <w:shd w:val="clear"/>
                <w14:textFill>
                  <w14:solidFill>
                    <w14:schemeClr w14:val="tx1"/>
                  </w14:solidFill>
                </w14:textFill>
              </w:rPr>
              <w:t>实际录用人数</w:t>
            </w:r>
          </w:p>
        </w:tc>
      </w:tr>
      <w:tr>
        <w:tblPrEx>
          <w:tblLayout w:type="fixed"/>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0"/>
                <w:szCs w:val="20"/>
                <w:highlight w:val="none"/>
                <w:shd w:val="clear"/>
                <w14:textFill>
                  <w14:solidFill>
                    <w14:schemeClr w14:val="tx1"/>
                  </w14:solidFill>
                </w14:textFill>
              </w:rPr>
            </w:pPr>
            <w:r>
              <w:rPr>
                <w:rFonts w:ascii="宋体" w:hAnsi="宋体" w:cs="宋体"/>
                <w:color w:val="000000" w:themeColor="text1"/>
                <w:kern w:val="0"/>
                <w:sz w:val="20"/>
                <w:szCs w:val="20"/>
                <w:highlight w:val="none"/>
                <w:shd w:val="clear"/>
                <w14:textFill>
                  <w14:solidFill>
                    <w14:schemeClr w14:val="tx1"/>
                  </w14:solidFill>
                </w14:textFill>
              </w:rPr>
              <w:t>公务员招考</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hint="eastAsia" w:ascii="宋体" w:hAnsi="宋体" w:cs="宋体" w:eastAsiaTheme="minorEastAsia"/>
                <w:color w:val="000000" w:themeColor="text1"/>
                <w:kern w:val="0"/>
                <w:sz w:val="20"/>
                <w:szCs w:val="20"/>
                <w:highlight w:val="none"/>
                <w:shd w:val="clear"/>
                <w:lang w:val="en-US" w:eastAsia="zh-CN"/>
                <w14:textFill>
                  <w14:solidFill>
                    <w14:schemeClr w14:val="tx1"/>
                  </w14:solidFill>
                </w14:textFill>
              </w:rPr>
            </w:pPr>
            <w:r>
              <w:rPr>
                <w:rFonts w:hint="eastAsia" w:ascii="宋体" w:hAnsi="宋体" w:cs="宋体"/>
                <w:color w:val="000000" w:themeColor="text1"/>
                <w:kern w:val="0"/>
                <w:sz w:val="20"/>
                <w:szCs w:val="20"/>
                <w:highlight w:val="none"/>
                <w:shd w:val="clear"/>
                <w:lang w:val="en-US" w:eastAsia="zh-CN"/>
                <w14:textFill>
                  <w14:solidFill>
                    <w14:schemeClr w14:val="tx1"/>
                  </w14:solidFill>
                </w14:textFill>
              </w:rPr>
              <w:t>9</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hint="eastAsia" w:ascii="宋体" w:hAnsi="宋体" w:cs="宋体" w:eastAsiaTheme="minorEastAsia"/>
                <w:color w:val="000000" w:themeColor="text1"/>
                <w:kern w:val="0"/>
                <w:sz w:val="20"/>
                <w:szCs w:val="20"/>
                <w:highlight w:val="none"/>
                <w:shd w:val="clear"/>
                <w:lang w:val="en-US" w:eastAsia="zh-CN"/>
                <w14:textFill>
                  <w14:solidFill>
                    <w14:schemeClr w14:val="tx1"/>
                  </w14:solidFill>
                </w14:textFill>
              </w:rPr>
            </w:pPr>
            <w:r>
              <w:rPr>
                <w:rFonts w:hint="eastAsia" w:ascii="宋体" w:hAnsi="宋体" w:cs="宋体"/>
                <w:color w:val="000000" w:themeColor="text1"/>
                <w:kern w:val="0"/>
                <w:sz w:val="20"/>
                <w:szCs w:val="20"/>
                <w:highlight w:val="none"/>
                <w:shd w:val="clear"/>
                <w:lang w:val="en-US" w:eastAsia="zh-CN"/>
                <w14:textFill>
                  <w14:solidFill>
                    <w14:schemeClr w14:val="tx1"/>
                  </w14:solidFill>
                </w14:textFill>
              </w:rPr>
              <w:t>9</w:t>
            </w:r>
          </w:p>
        </w:tc>
      </w:tr>
      <w:tr>
        <w:tblPrEx>
          <w:tblLayout w:type="fixed"/>
          <w:tblCellMar>
            <w:top w:w="0" w:type="dxa"/>
            <w:left w:w="0" w:type="dxa"/>
            <w:bottom w:w="0" w:type="dxa"/>
            <w:right w:w="0" w:type="dxa"/>
          </w:tblCellMar>
        </w:tblPrEx>
        <w:trPr>
          <w:trHeight w:val="539" w:hRule="atLeast"/>
          <w:jc w:val="center"/>
        </w:trPr>
        <w:tc>
          <w:tcPr>
            <w:tcW w:w="8140" w:type="dxa"/>
            <w:gridSpan w:val="5"/>
            <w:tcBorders>
              <w:top w:val="nil"/>
              <w:left w:val="single" w:color="auto" w:sz="8" w:space="0"/>
              <w:bottom w:val="single" w:color="auto" w:sz="8" w:space="0"/>
              <w:right w:val="single" w:color="000000" w:sz="8" w:space="0"/>
            </w:tcBorders>
            <w:noWrap/>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ascii="宋体" w:hAnsi="宋体" w:cs="宋体"/>
                <w:color w:val="000000" w:themeColor="text1"/>
                <w:kern w:val="0"/>
                <w:sz w:val="20"/>
                <w:szCs w:val="20"/>
                <w:highlight w:val="none"/>
                <w:shd w:val="clear"/>
                <w14:textFill>
                  <w14:solidFill>
                    <w14:schemeClr w14:val="tx1"/>
                  </w14:solidFill>
                </w14:textFill>
              </w:rPr>
              <w:t>其他</w:t>
            </w:r>
          </w:p>
        </w:tc>
      </w:tr>
      <w:tr>
        <w:tblPrEx>
          <w:tblLayout w:type="fixed"/>
          <w:tblCellMar>
            <w:top w:w="0" w:type="dxa"/>
            <w:left w:w="0" w:type="dxa"/>
            <w:bottom w:w="0" w:type="dxa"/>
            <w:right w:w="0" w:type="dxa"/>
          </w:tblCellMar>
        </w:tblPrEx>
        <w:trPr>
          <w:trHeight w:val="539" w:hRule="atLeast"/>
          <w:jc w:val="center"/>
        </w:trPr>
        <w:tc>
          <w:tcPr>
            <w:tcW w:w="4994" w:type="dxa"/>
            <w:gridSpan w:val="3"/>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0"/>
                <w:szCs w:val="20"/>
                <w:highlight w:val="none"/>
                <w:shd w:val="clear"/>
                <w14:textFill>
                  <w14:solidFill>
                    <w14:schemeClr w14:val="tx1"/>
                  </w14:solidFill>
                </w14:textFill>
              </w:rPr>
            </w:pPr>
            <w:r>
              <w:rPr>
                <w:rFonts w:ascii="宋体" w:hAnsi="宋体" w:cs="宋体"/>
                <w:color w:val="000000" w:themeColor="text1"/>
                <w:kern w:val="0"/>
                <w:sz w:val="20"/>
                <w:szCs w:val="20"/>
                <w:highlight w:val="none"/>
                <w:shd w:val="clear"/>
                <w14:textFill>
                  <w14:solidFill>
                    <w14:schemeClr w14:val="tx1"/>
                  </w14:solidFill>
                </w14:textFill>
              </w:rPr>
              <w:t>信息内容</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0"/>
                <w:szCs w:val="20"/>
                <w:highlight w:val="none"/>
                <w:shd w:val="clear"/>
                <w14:textFill>
                  <w14:solidFill>
                    <w14:schemeClr w14:val="tx1"/>
                  </w14:solidFill>
                </w14:textFill>
              </w:rPr>
            </w:pPr>
            <w:r>
              <w:rPr>
                <w:rFonts w:ascii="宋体" w:hAnsi="宋体" w:cs="宋体"/>
                <w:color w:val="000000" w:themeColor="text1"/>
                <w:kern w:val="0"/>
                <w:sz w:val="20"/>
                <w:szCs w:val="20"/>
                <w:highlight w:val="none"/>
                <w:shd w:val="clear"/>
                <w14:textFill>
                  <w14:solidFill>
                    <w14:schemeClr w14:val="tx1"/>
                  </w14:solidFill>
                </w14:textFill>
              </w:rPr>
              <w:t>本年公开数量</w:t>
            </w:r>
          </w:p>
        </w:tc>
      </w:tr>
      <w:tr>
        <w:tblPrEx>
          <w:tblLayout w:type="fixed"/>
          <w:tblCellMar>
            <w:top w:w="0" w:type="dxa"/>
            <w:left w:w="0" w:type="dxa"/>
            <w:bottom w:w="0" w:type="dxa"/>
            <w:right w:w="0" w:type="dxa"/>
          </w:tblCellMar>
        </w:tblPrEx>
        <w:trPr>
          <w:trHeight w:val="539" w:hRule="atLeast"/>
          <w:jc w:val="center"/>
        </w:trPr>
        <w:tc>
          <w:tcPr>
            <w:tcW w:w="4994" w:type="dxa"/>
            <w:gridSpan w:val="3"/>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hint="eastAsia" w:ascii="宋体" w:hAnsi="宋体" w:cs="宋体" w:eastAsiaTheme="minorEastAsia"/>
                <w:color w:val="000000" w:themeColor="text1"/>
                <w:kern w:val="0"/>
                <w:sz w:val="20"/>
                <w:szCs w:val="20"/>
                <w:highlight w:val="none"/>
                <w:shd w:val="clear"/>
                <w:lang w:val="en-US" w:eastAsia="zh-CN"/>
                <w14:textFill>
                  <w14:solidFill>
                    <w14:schemeClr w14:val="tx1"/>
                  </w14:solidFill>
                </w14:textFill>
              </w:rPr>
            </w:pPr>
            <w:r>
              <w:rPr>
                <w:rFonts w:hint="eastAsia" w:ascii="宋体" w:hAnsi="宋体" w:cs="宋体"/>
                <w:color w:val="000000" w:themeColor="text1"/>
                <w:kern w:val="0"/>
                <w:sz w:val="20"/>
                <w:szCs w:val="20"/>
                <w:highlight w:val="none"/>
                <w:shd w:val="clear"/>
                <w:lang w:val="en-US" w:eastAsia="zh-CN"/>
                <w14:textFill>
                  <w14:solidFill>
                    <w14:schemeClr w14:val="tx1"/>
                  </w14:solidFill>
                </w14:textFill>
              </w:rPr>
              <w:t>无</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hint="eastAsia" w:ascii="宋体" w:hAnsi="宋体" w:cs="宋体" w:eastAsiaTheme="minorEastAsia"/>
                <w:color w:val="000000" w:themeColor="text1"/>
                <w:kern w:val="0"/>
                <w:sz w:val="24"/>
                <w:szCs w:val="24"/>
                <w:highlight w:val="none"/>
                <w:shd w:val="clear"/>
                <w:lang w:val="en-US" w:eastAsia="zh-CN"/>
                <w14:textFill>
                  <w14:solidFill>
                    <w14:schemeClr w14:val="tx1"/>
                  </w14:solidFill>
                </w14:textFill>
              </w:rPr>
            </w:pPr>
            <w:r>
              <w:rPr>
                <w:rFonts w:hint="eastAsia" w:ascii="宋体" w:hAnsi="宋体" w:cs="宋体"/>
                <w:color w:val="000000" w:themeColor="text1"/>
                <w:kern w:val="0"/>
                <w:sz w:val="20"/>
                <w:szCs w:val="20"/>
                <w:highlight w:val="none"/>
                <w:shd w:val="clear"/>
                <w:lang w:val="en-US" w:eastAsia="zh-CN"/>
                <w14:textFill>
                  <w14:solidFill>
                    <w14:schemeClr w14:val="tx1"/>
                  </w14:solidFill>
                </w14:textFill>
              </w:rPr>
              <w:t>无</w:t>
            </w:r>
          </w:p>
        </w:tc>
      </w:tr>
    </w:tbl>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firstLine="480"/>
        <w:textAlignment w:val="auto"/>
        <w:rPr>
          <w:rFonts w:ascii="宋体" w:hAnsi="宋体" w:cs="宋体"/>
          <w:color w:val="000000" w:themeColor="text1"/>
          <w:kern w:val="0"/>
          <w:sz w:val="24"/>
          <w:szCs w:val="24"/>
          <w:highlight w:val="none"/>
          <w:shd w:val="clear"/>
          <w14:textFill>
            <w14:solidFill>
              <w14:schemeClr w14:val="tx1"/>
            </w14:solidFill>
          </w14:textFill>
        </w:rPr>
      </w:pPr>
    </w:p>
    <w:p>
      <w:pPr>
        <w:keepNext w:val="0"/>
        <w:keepLines w:val="0"/>
        <w:pageBreakBefore w:val="0"/>
        <w:widowControl/>
        <w:numPr>
          <w:ilvl w:val="0"/>
          <w:numId w:val="1"/>
        </w:numPr>
        <w:shd w:val="clear"/>
        <w:kinsoku/>
        <w:wordWrap/>
        <w:overflowPunct/>
        <w:topLinePunct w:val="0"/>
        <w:autoSpaceDE/>
        <w:autoSpaceDN/>
        <w:bidi w:val="0"/>
        <w:adjustRightInd/>
        <w:snapToGrid/>
        <w:spacing w:beforeAutospacing="0" w:afterAutospacing="0" w:line="520" w:lineRule="exact"/>
        <w:ind w:left="0" w:firstLine="480"/>
        <w:jc w:val="left"/>
        <w:textAlignment w:val="auto"/>
        <w:rPr>
          <w:rFonts w:hint="eastAsia" w:ascii="黑体" w:hAnsi="黑体" w:eastAsia="黑体" w:cs="黑体"/>
          <w:b w:val="0"/>
          <w:bCs w:val="0"/>
          <w:color w:val="000000" w:themeColor="text1"/>
          <w:kern w:val="0"/>
          <w:sz w:val="32"/>
          <w:szCs w:val="32"/>
          <w:highlight w:val="none"/>
          <w:shd w:val="clear"/>
          <w14:textFill>
            <w14:solidFill>
              <w14:schemeClr w14:val="tx1"/>
            </w14:solidFill>
          </w14:textFill>
        </w:rPr>
      </w:pPr>
      <w:r>
        <w:rPr>
          <w:rFonts w:hint="eastAsia" w:ascii="黑体" w:hAnsi="黑体" w:eastAsia="黑体" w:cs="黑体"/>
          <w:b w:val="0"/>
          <w:bCs w:val="0"/>
          <w:color w:val="000000" w:themeColor="text1"/>
          <w:kern w:val="0"/>
          <w:sz w:val="32"/>
          <w:szCs w:val="32"/>
          <w:highlight w:val="none"/>
          <w:shd w:val="clear"/>
          <w14:textFill>
            <w14:solidFill>
              <w14:schemeClr w14:val="tx1"/>
            </w14:solidFill>
          </w14:textFill>
        </w:rPr>
        <w:t>收到和处理政府信息公开申请情况</w:t>
      </w:r>
    </w:p>
    <w:p>
      <w:pPr>
        <w:keepNext w:val="0"/>
        <w:keepLines w:val="0"/>
        <w:pageBreakBefore w:val="0"/>
        <w:widowControl/>
        <w:numPr>
          <w:ilvl w:val="0"/>
          <w:numId w:val="0"/>
        </w:numPr>
        <w:shd w:val="clear"/>
        <w:kinsoku/>
        <w:wordWrap/>
        <w:overflowPunct/>
        <w:topLinePunct w:val="0"/>
        <w:autoSpaceDE/>
        <w:autoSpaceDN/>
        <w:bidi w:val="0"/>
        <w:adjustRightInd/>
        <w:snapToGrid/>
        <w:spacing w:beforeAutospacing="0" w:afterAutospacing="0" w:line="520" w:lineRule="exact"/>
        <w:ind w:left="0"/>
        <w:jc w:val="both"/>
        <w:textAlignment w:val="auto"/>
        <w:rPr>
          <w:rFonts w:hint="eastAsia" w:ascii="宋体" w:hAnsi="宋体" w:cs="宋体"/>
          <w:b/>
          <w:bCs/>
          <w:color w:val="000000" w:themeColor="text1"/>
          <w:kern w:val="0"/>
          <w:sz w:val="24"/>
          <w:szCs w:val="24"/>
          <w:highlight w:val="none"/>
          <w:shd w:val="clear"/>
          <w14:textFill>
            <w14:solidFill>
              <w14:schemeClr w14:val="tx1"/>
            </w14:solidFill>
          </w14:textFill>
        </w:rPr>
      </w:pPr>
    </w:p>
    <w:tbl>
      <w:tblPr>
        <w:tblStyle w:val="3"/>
        <w:tblW w:w="9071" w:type="dxa"/>
        <w:jc w:val="center"/>
        <w:tblInd w:w="0" w:type="dxa"/>
        <w:tblLayout w:type="fixed"/>
        <w:tblCellMar>
          <w:top w:w="0" w:type="dxa"/>
          <w:left w:w="0" w:type="dxa"/>
          <w:bottom w:w="0" w:type="dxa"/>
          <w:right w:w="0" w:type="dxa"/>
        </w:tblCellMar>
      </w:tblPr>
      <w:tblGrid>
        <w:gridCol w:w="616"/>
        <w:gridCol w:w="854"/>
        <w:gridCol w:w="2086"/>
        <w:gridCol w:w="813"/>
        <w:gridCol w:w="755"/>
        <w:gridCol w:w="755"/>
        <w:gridCol w:w="813"/>
        <w:gridCol w:w="973"/>
        <w:gridCol w:w="711"/>
        <w:gridCol w:w="695"/>
      </w:tblGrid>
      <w:tr>
        <w:tblPrEx>
          <w:tblLayout w:type="fixed"/>
          <w:tblCellMar>
            <w:top w:w="0" w:type="dxa"/>
            <w:left w:w="0" w:type="dxa"/>
            <w:bottom w:w="0" w:type="dxa"/>
            <w:right w:w="0" w:type="dxa"/>
          </w:tblCellMar>
        </w:tblPrEx>
        <w:trPr>
          <w:jc w:val="center"/>
        </w:trPr>
        <w:tc>
          <w:tcPr>
            <w:tcW w:w="3556" w:type="dxa"/>
            <w:gridSpan w:val="3"/>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p>
        </w:tc>
        <w:tc>
          <w:tcPr>
            <w:tcW w:w="5515" w:type="dxa"/>
            <w:gridSpan w:val="7"/>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ascii="宋体" w:hAnsi="宋体" w:cs="宋体"/>
                <w:color w:val="000000" w:themeColor="text1"/>
                <w:kern w:val="0"/>
                <w:sz w:val="20"/>
                <w:szCs w:val="20"/>
                <w:highlight w:val="none"/>
                <w:shd w:val="clear"/>
                <w14:textFill>
                  <w14:solidFill>
                    <w14:schemeClr w14:val="tx1"/>
                  </w14:solidFill>
                </w14:textFill>
              </w:rPr>
              <w:t>申请人情况</w:t>
            </w:r>
          </w:p>
        </w:tc>
      </w:tr>
      <w:tr>
        <w:tblPrEx>
          <w:tblLayout w:type="fixed"/>
          <w:tblCellMar>
            <w:top w:w="0" w:type="dxa"/>
            <w:left w:w="0" w:type="dxa"/>
            <w:bottom w:w="0" w:type="dxa"/>
            <w:right w:w="0" w:type="dxa"/>
          </w:tblCellMar>
        </w:tblPrEx>
        <w:trPr>
          <w:jc w:val="center"/>
        </w:trPr>
        <w:tc>
          <w:tcPr>
            <w:tcW w:w="3556" w:type="dxa"/>
            <w:gridSpan w:val="3"/>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left"/>
              <w:textAlignment w:val="auto"/>
              <w:rPr>
                <w:rFonts w:ascii="宋体" w:hAnsi="宋体" w:cs="宋体"/>
                <w:color w:val="000000" w:themeColor="text1"/>
                <w:kern w:val="0"/>
                <w:sz w:val="24"/>
                <w:szCs w:val="24"/>
                <w:highlight w:val="none"/>
                <w:shd w:val="clear"/>
                <w14:textFill>
                  <w14:solidFill>
                    <w14:schemeClr w14:val="tx1"/>
                  </w14:solidFill>
                </w14:textFill>
              </w:rPr>
            </w:pPr>
          </w:p>
        </w:tc>
        <w:tc>
          <w:tcPr>
            <w:tcW w:w="813"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ascii="宋体" w:hAnsi="宋体" w:cs="宋体"/>
                <w:color w:val="000000" w:themeColor="text1"/>
                <w:kern w:val="0"/>
                <w:sz w:val="20"/>
                <w:szCs w:val="20"/>
                <w:highlight w:val="none"/>
                <w:shd w:val="clear"/>
                <w14:textFill>
                  <w14:solidFill>
                    <w14:schemeClr w14:val="tx1"/>
                  </w14:solidFill>
                </w14:textFill>
              </w:rPr>
              <w:t>自然人</w:t>
            </w:r>
          </w:p>
        </w:tc>
        <w:tc>
          <w:tcPr>
            <w:tcW w:w="4007"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ascii="宋体" w:hAnsi="宋体" w:cs="宋体"/>
                <w:color w:val="000000" w:themeColor="text1"/>
                <w:kern w:val="0"/>
                <w:sz w:val="20"/>
                <w:szCs w:val="20"/>
                <w:highlight w:val="none"/>
                <w:shd w:val="clear"/>
                <w14:textFill>
                  <w14:solidFill>
                    <w14:schemeClr w14:val="tx1"/>
                  </w14:solidFill>
                </w14:textFill>
              </w:rPr>
              <w:t>法人或其他组织</w:t>
            </w:r>
          </w:p>
        </w:tc>
        <w:tc>
          <w:tcPr>
            <w:tcW w:w="695"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ascii="宋体" w:hAnsi="宋体" w:cs="宋体"/>
                <w:color w:val="000000" w:themeColor="text1"/>
                <w:kern w:val="0"/>
                <w:sz w:val="20"/>
                <w:szCs w:val="20"/>
                <w:highlight w:val="none"/>
                <w:shd w:val="clear"/>
                <w14:textFill>
                  <w14:solidFill>
                    <w14:schemeClr w14:val="tx1"/>
                  </w14:solidFill>
                </w14:textFill>
              </w:rPr>
              <w:t>总计</w:t>
            </w:r>
          </w:p>
        </w:tc>
      </w:tr>
      <w:tr>
        <w:tblPrEx>
          <w:tblLayout w:type="fixed"/>
          <w:tblCellMar>
            <w:top w:w="0" w:type="dxa"/>
            <w:left w:w="0" w:type="dxa"/>
            <w:bottom w:w="0" w:type="dxa"/>
            <w:right w:w="0" w:type="dxa"/>
          </w:tblCellMar>
        </w:tblPrEx>
        <w:trPr>
          <w:jc w:val="center"/>
        </w:trPr>
        <w:tc>
          <w:tcPr>
            <w:tcW w:w="3556" w:type="dxa"/>
            <w:gridSpan w:val="3"/>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left"/>
              <w:textAlignment w:val="auto"/>
              <w:rPr>
                <w:rFonts w:ascii="宋体" w:hAnsi="宋体" w:cs="宋体"/>
                <w:color w:val="000000" w:themeColor="text1"/>
                <w:kern w:val="0"/>
                <w:sz w:val="24"/>
                <w:szCs w:val="24"/>
                <w:highlight w:val="none"/>
                <w:shd w:val="clear"/>
                <w14:textFill>
                  <w14:solidFill>
                    <w14:schemeClr w14:val="tx1"/>
                  </w14:solidFill>
                </w14:textFill>
              </w:rPr>
            </w:pPr>
          </w:p>
        </w:tc>
        <w:tc>
          <w:tcPr>
            <w:tcW w:w="813" w:type="dxa"/>
            <w:vMerge w:val="continue"/>
            <w:tcBorders>
              <w:top w:val="nil"/>
              <w:left w:val="nil"/>
              <w:bottom w:val="single" w:color="auto" w:sz="8" w:space="0"/>
              <w:right w:val="single" w:color="auto" w:sz="8"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left"/>
              <w:textAlignment w:val="auto"/>
              <w:rPr>
                <w:rFonts w:ascii="宋体" w:hAnsi="宋体" w:cs="宋体"/>
                <w:color w:val="000000" w:themeColor="text1"/>
                <w:kern w:val="0"/>
                <w:sz w:val="24"/>
                <w:szCs w:val="24"/>
                <w:highlight w:val="none"/>
                <w:shd w:val="clear"/>
                <w14:textFill>
                  <w14:solidFill>
                    <w14:schemeClr w14:val="tx1"/>
                  </w14:solidFill>
                </w14:textFill>
              </w:rPr>
            </w:pP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ascii="宋体" w:hAnsi="宋体" w:cs="宋体"/>
                <w:color w:val="000000" w:themeColor="text1"/>
                <w:kern w:val="0"/>
                <w:sz w:val="20"/>
                <w:szCs w:val="20"/>
                <w:highlight w:val="none"/>
                <w:shd w:val="clear"/>
                <w14:textFill>
                  <w14:solidFill>
                    <w14:schemeClr w14:val="tx1"/>
                  </w14:solidFill>
                </w14:textFill>
              </w:rPr>
              <w:t>企业</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ascii="宋体" w:hAnsi="宋体" w:cs="宋体"/>
                <w:color w:val="000000" w:themeColor="text1"/>
                <w:kern w:val="0"/>
                <w:sz w:val="20"/>
                <w:szCs w:val="20"/>
                <w:highlight w:val="none"/>
                <w:shd w:val="clear"/>
                <w14:textFill>
                  <w14:solidFill>
                    <w14:schemeClr w14:val="tx1"/>
                  </w14:solidFill>
                </w14:textFill>
              </w:rPr>
              <w:t>科研机构</w:t>
            </w:r>
          </w:p>
        </w:tc>
        <w:tc>
          <w:tcPr>
            <w:tcW w:w="81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ascii="宋体" w:hAnsi="宋体" w:cs="宋体"/>
                <w:color w:val="000000" w:themeColor="text1"/>
                <w:kern w:val="0"/>
                <w:sz w:val="20"/>
                <w:szCs w:val="20"/>
                <w:highlight w:val="none"/>
                <w:shd w:val="clear"/>
                <w14:textFill>
                  <w14:solidFill>
                    <w14:schemeClr w14:val="tx1"/>
                  </w14:solidFill>
                </w14:textFill>
              </w:rPr>
              <w:t>社会公益组织</w:t>
            </w:r>
          </w:p>
        </w:tc>
        <w:tc>
          <w:tcPr>
            <w:tcW w:w="97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ascii="宋体" w:hAnsi="宋体" w:cs="宋体"/>
                <w:color w:val="000000" w:themeColor="text1"/>
                <w:kern w:val="0"/>
                <w:sz w:val="20"/>
                <w:szCs w:val="20"/>
                <w:highlight w:val="none"/>
                <w:shd w:val="clear"/>
                <w14:textFill>
                  <w14:solidFill>
                    <w14:schemeClr w14:val="tx1"/>
                  </w14:solidFill>
                </w14:textFill>
              </w:rPr>
              <w:t>法律服务机构</w:t>
            </w:r>
          </w:p>
        </w:tc>
        <w:tc>
          <w:tcPr>
            <w:tcW w:w="71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ascii="宋体" w:hAnsi="宋体" w:cs="宋体"/>
                <w:color w:val="000000" w:themeColor="text1"/>
                <w:kern w:val="0"/>
                <w:sz w:val="20"/>
                <w:szCs w:val="20"/>
                <w:highlight w:val="none"/>
                <w:shd w:val="clear"/>
                <w14:textFill>
                  <w14:solidFill>
                    <w14:schemeClr w14:val="tx1"/>
                  </w14:solidFill>
                </w14:textFill>
              </w:rPr>
              <w:t>其他</w:t>
            </w:r>
          </w:p>
        </w:tc>
        <w:tc>
          <w:tcPr>
            <w:tcW w:w="695" w:type="dxa"/>
            <w:vMerge w:val="continue"/>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left"/>
              <w:textAlignment w:val="auto"/>
              <w:rPr>
                <w:rFonts w:ascii="宋体" w:hAnsi="宋体" w:cs="宋体"/>
                <w:color w:val="000000" w:themeColor="text1"/>
                <w:kern w:val="0"/>
                <w:sz w:val="24"/>
                <w:szCs w:val="24"/>
                <w:highlight w:val="none"/>
                <w:shd w:val="clear"/>
                <w14:textFill>
                  <w14:solidFill>
                    <w14:schemeClr w14:val="tx1"/>
                  </w14:solidFill>
                </w14:textFill>
              </w:rPr>
            </w:pPr>
          </w:p>
        </w:tc>
      </w:tr>
      <w:tr>
        <w:tblPrEx>
          <w:tblLayout w:type="fixed"/>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left"/>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ascii="宋体" w:hAnsi="宋体" w:cs="宋体"/>
                <w:color w:val="000000" w:themeColor="text1"/>
                <w:kern w:val="0"/>
                <w:sz w:val="20"/>
                <w:szCs w:val="20"/>
                <w:highlight w:val="none"/>
                <w:shd w:val="clear"/>
                <w14:textFill>
                  <w14:solidFill>
                    <w14:schemeClr w14:val="tx1"/>
                  </w14:solidFill>
                </w14:textFill>
              </w:rPr>
              <w:t>一、本年新收政府信息公开申请数量</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8</w:t>
            </w:r>
            <w:r>
              <w:rPr>
                <w:rFonts w:cs="Calibri"/>
                <w:color w:val="000000" w:themeColor="text1"/>
                <w:kern w:val="0"/>
                <w:sz w:val="20"/>
                <w:szCs w:val="20"/>
                <w:highlight w:val="none"/>
                <w:shd w:val="clear"/>
                <w14:textFill>
                  <w14:solidFill>
                    <w14:schemeClr w14:val="tx1"/>
                  </w14:solidFill>
                </w14:textFill>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hint="eastAsia" w:ascii="宋体" w:hAnsi="宋体" w:cs="宋体" w:eastAsiaTheme="minorEastAsia"/>
                <w:color w:val="000000" w:themeColor="text1"/>
                <w:kern w:val="0"/>
                <w:sz w:val="24"/>
                <w:szCs w:val="24"/>
                <w:highlight w:val="none"/>
                <w:shd w:val="clear"/>
                <w:lang w:val="en-US" w:eastAsia="zh-CN"/>
                <w14:textFill>
                  <w14:solidFill>
                    <w14:schemeClr w14:val="tx1"/>
                  </w14:solidFill>
                </w14:textFill>
              </w:rPr>
            </w:pPr>
            <w:r>
              <w:rPr>
                <w:rFonts w:cs="Calibri"/>
                <w:color w:val="000000" w:themeColor="text1"/>
                <w:kern w:val="0"/>
                <w:sz w:val="20"/>
                <w:szCs w:val="20"/>
                <w:highlight w:val="none"/>
                <w:shd w:val="clear"/>
                <w14:textFill>
                  <w14:solidFill>
                    <w14:schemeClr w14:val="tx1"/>
                  </w14:solidFill>
                </w14:textFill>
              </w:rPr>
              <w:t> </w:t>
            </w:r>
            <w:r>
              <w:rPr>
                <w:rFonts w:hint="eastAsia" w:cs="Calibri"/>
                <w:color w:val="000000" w:themeColor="text1"/>
                <w:kern w:val="0"/>
                <w:sz w:val="20"/>
                <w:szCs w:val="20"/>
                <w:highlight w:val="none"/>
                <w:shd w:val="clear"/>
                <w:lang w:val="en-US" w:eastAsia="zh-CN"/>
                <w14:textFill>
                  <w14:solidFill>
                    <w14:schemeClr w14:val="tx1"/>
                  </w14:solidFill>
                </w14:textFill>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hint="eastAsia" w:ascii="宋体" w:hAnsi="宋体" w:cs="宋体" w:eastAsiaTheme="minorEastAsia"/>
                <w:color w:val="000000" w:themeColor="text1"/>
                <w:kern w:val="0"/>
                <w:sz w:val="24"/>
                <w:szCs w:val="24"/>
                <w:highlight w:val="none"/>
                <w:shd w:val="clear"/>
                <w:lang w:val="en-US" w:eastAsia="zh-CN"/>
                <w14:textFill>
                  <w14:solidFill>
                    <w14:schemeClr w14:val="tx1"/>
                  </w14:solidFill>
                </w14:textFill>
              </w:rPr>
            </w:pPr>
            <w:r>
              <w:rPr>
                <w:rFonts w:cs="Calibri"/>
                <w:color w:val="000000" w:themeColor="text1"/>
                <w:kern w:val="0"/>
                <w:sz w:val="20"/>
                <w:szCs w:val="20"/>
                <w:highlight w:val="none"/>
                <w:shd w:val="clear"/>
                <w14:textFill>
                  <w14:solidFill>
                    <w14:schemeClr w14:val="tx1"/>
                  </w14:solidFill>
                </w14:textFill>
              </w:rPr>
              <w:t> </w:t>
            </w:r>
            <w:r>
              <w:rPr>
                <w:rFonts w:hint="eastAsia" w:cs="Calibri"/>
                <w:color w:val="000000" w:themeColor="text1"/>
                <w:kern w:val="0"/>
                <w:sz w:val="20"/>
                <w:szCs w:val="20"/>
                <w:highlight w:val="none"/>
                <w:shd w:val="clear"/>
                <w:lang w:val="en-US" w:eastAsia="zh-CN"/>
                <w14:textFill>
                  <w14:solidFill>
                    <w14:schemeClr w14:val="tx1"/>
                  </w14:solidFill>
                </w14:textFill>
              </w:rPr>
              <w:t>0</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hint="eastAsia" w:ascii="宋体" w:hAnsi="宋体" w:cs="宋体" w:eastAsiaTheme="minorEastAsia"/>
                <w:color w:val="000000" w:themeColor="text1"/>
                <w:kern w:val="0"/>
                <w:sz w:val="24"/>
                <w:szCs w:val="24"/>
                <w:highlight w:val="none"/>
                <w:shd w:val="clear"/>
                <w:lang w:val="en-US" w:eastAsia="zh-CN"/>
                <w14:textFill>
                  <w14:solidFill>
                    <w14:schemeClr w14:val="tx1"/>
                  </w14:solidFill>
                </w14:textFill>
              </w:rPr>
            </w:pPr>
            <w:r>
              <w:rPr>
                <w:rFonts w:cs="Calibri"/>
                <w:color w:val="000000" w:themeColor="text1"/>
                <w:kern w:val="0"/>
                <w:sz w:val="20"/>
                <w:szCs w:val="20"/>
                <w:highlight w:val="none"/>
                <w:shd w:val="clear"/>
                <w14:textFill>
                  <w14:solidFill>
                    <w14:schemeClr w14:val="tx1"/>
                  </w14:solidFill>
                </w14:textFill>
              </w:rPr>
              <w:t> </w:t>
            </w:r>
            <w:r>
              <w:rPr>
                <w:rFonts w:hint="eastAsia" w:cs="Calibri"/>
                <w:color w:val="000000" w:themeColor="text1"/>
                <w:kern w:val="0"/>
                <w:sz w:val="20"/>
                <w:szCs w:val="20"/>
                <w:highlight w:val="none"/>
                <w:shd w:val="clear"/>
                <w:lang w:val="en-US" w:eastAsia="zh-CN"/>
                <w14:textFill>
                  <w14:solidFill>
                    <w14:schemeClr w14:val="tx1"/>
                  </w14:solidFill>
                </w14:textFill>
              </w:rPr>
              <w:t>0</w:t>
            </w:r>
          </w:p>
        </w:tc>
        <w:tc>
          <w:tcPr>
            <w:tcW w:w="97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hint="eastAsia" w:ascii="宋体" w:hAnsi="宋体" w:cs="宋体" w:eastAsiaTheme="minorEastAsia"/>
                <w:color w:val="000000" w:themeColor="text1"/>
                <w:kern w:val="0"/>
                <w:sz w:val="24"/>
                <w:szCs w:val="24"/>
                <w:highlight w:val="none"/>
                <w:shd w:val="clear"/>
                <w:lang w:val="en-US" w:eastAsia="zh-CN"/>
                <w14:textFill>
                  <w14:solidFill>
                    <w14:schemeClr w14:val="tx1"/>
                  </w14:solidFill>
                </w14:textFill>
              </w:rPr>
            </w:pPr>
            <w:r>
              <w:rPr>
                <w:rFonts w:cs="Calibri"/>
                <w:color w:val="000000" w:themeColor="text1"/>
                <w:kern w:val="0"/>
                <w:sz w:val="20"/>
                <w:szCs w:val="20"/>
                <w:highlight w:val="none"/>
                <w:shd w:val="clear"/>
                <w14:textFill>
                  <w14:solidFill>
                    <w14:schemeClr w14:val="tx1"/>
                  </w14:solidFill>
                </w14:textFill>
              </w:rPr>
              <w:t> </w:t>
            </w:r>
            <w:r>
              <w:rPr>
                <w:rFonts w:hint="eastAsia" w:cs="Calibri"/>
                <w:color w:val="000000" w:themeColor="text1"/>
                <w:kern w:val="0"/>
                <w:sz w:val="20"/>
                <w:szCs w:val="20"/>
                <w:highlight w:val="none"/>
                <w:shd w:val="clear"/>
                <w:lang w:val="en-US" w:eastAsia="zh-CN"/>
                <w14:textFill>
                  <w14:solidFill>
                    <w14:schemeClr w14:val="tx1"/>
                  </w14:solidFill>
                </w14:textFill>
              </w:rPr>
              <w:t>0</w:t>
            </w:r>
          </w:p>
        </w:tc>
        <w:tc>
          <w:tcPr>
            <w:tcW w:w="6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hint="eastAsia" w:ascii="宋体" w:hAnsi="宋体" w:cs="宋体" w:eastAsiaTheme="minorEastAsia"/>
                <w:color w:val="000000" w:themeColor="text1"/>
                <w:kern w:val="0"/>
                <w:sz w:val="24"/>
                <w:szCs w:val="24"/>
                <w:highlight w:val="none"/>
                <w:shd w:val="clear"/>
                <w:lang w:val="en-US" w:eastAsia="zh-CN"/>
                <w14:textFill>
                  <w14:solidFill>
                    <w14:schemeClr w14:val="tx1"/>
                  </w14:solidFill>
                </w14:textFill>
              </w:rPr>
            </w:pPr>
            <w:r>
              <w:rPr>
                <w:rFonts w:cs="Calibri"/>
                <w:color w:val="000000" w:themeColor="text1"/>
                <w:kern w:val="0"/>
                <w:sz w:val="20"/>
                <w:szCs w:val="20"/>
                <w:highlight w:val="none"/>
                <w:shd w:val="clear"/>
                <w14:textFill>
                  <w14:solidFill>
                    <w14:schemeClr w14:val="tx1"/>
                  </w14:solidFill>
                </w14:textFill>
              </w:rPr>
              <w:t> </w:t>
            </w:r>
            <w:r>
              <w:rPr>
                <w:rFonts w:hint="eastAsia" w:cs="Calibri"/>
                <w:color w:val="000000" w:themeColor="text1"/>
                <w:kern w:val="0"/>
                <w:sz w:val="20"/>
                <w:szCs w:val="20"/>
                <w:highlight w:val="none"/>
                <w:shd w:val="clear"/>
                <w:lang w:val="en-US" w:eastAsia="zh-CN"/>
                <w14:textFill>
                  <w14:solidFill>
                    <w14:schemeClr w14:val="tx1"/>
                  </w14:solidFill>
                </w14:textFill>
              </w:rPr>
              <w:t>8</w:t>
            </w:r>
          </w:p>
        </w:tc>
      </w:tr>
      <w:tr>
        <w:tblPrEx>
          <w:tblLayout w:type="fixed"/>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left"/>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ascii="宋体" w:hAnsi="宋体" w:cs="宋体"/>
                <w:color w:val="000000" w:themeColor="text1"/>
                <w:kern w:val="0"/>
                <w:sz w:val="20"/>
                <w:szCs w:val="20"/>
                <w:highlight w:val="none"/>
                <w:shd w:val="clear"/>
                <w14:textFill>
                  <w14:solidFill>
                    <w14:schemeClr w14:val="tx1"/>
                  </w14:solidFill>
                </w14:textFill>
              </w:rPr>
              <w:t>二、上年结转政府信息公开申请数量</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hint="eastAsia" w:ascii="宋体" w:hAnsi="宋体" w:cs="宋体" w:eastAsiaTheme="minorEastAsia"/>
                <w:color w:val="000000" w:themeColor="text1"/>
                <w:kern w:val="0"/>
                <w:sz w:val="24"/>
                <w:szCs w:val="24"/>
                <w:highlight w:val="none"/>
                <w:shd w:val="clear"/>
                <w:lang w:val="en-US" w:eastAsia="zh-CN"/>
                <w14:textFill>
                  <w14:solidFill>
                    <w14:schemeClr w14:val="tx1"/>
                  </w14:solidFill>
                </w14:textFill>
              </w:rPr>
            </w:pPr>
            <w:r>
              <w:rPr>
                <w:rFonts w:cs="Calibri"/>
                <w:color w:val="000000" w:themeColor="text1"/>
                <w:kern w:val="0"/>
                <w:sz w:val="20"/>
                <w:szCs w:val="20"/>
                <w:highlight w:val="none"/>
                <w:shd w:val="clear"/>
                <w14:textFill>
                  <w14:solidFill>
                    <w14:schemeClr w14:val="tx1"/>
                  </w14:solidFill>
                </w14:textFill>
              </w:rPr>
              <w:t> </w:t>
            </w:r>
            <w:r>
              <w:rPr>
                <w:rFonts w:hint="eastAsia" w:cs="Calibri"/>
                <w:color w:val="000000" w:themeColor="text1"/>
                <w:kern w:val="0"/>
                <w:sz w:val="20"/>
                <w:szCs w:val="20"/>
                <w:highlight w:val="none"/>
                <w:shd w:val="clear"/>
                <w:lang w:val="en-US" w:eastAsia="zh-CN"/>
                <w14:textFill>
                  <w14:solidFill>
                    <w14:schemeClr w14:val="tx1"/>
                  </w14:solidFill>
                </w14:textFill>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hint="eastAsia" w:ascii="宋体" w:hAnsi="宋体" w:cs="宋体" w:eastAsiaTheme="minorEastAsia"/>
                <w:color w:val="000000" w:themeColor="text1"/>
                <w:kern w:val="0"/>
                <w:sz w:val="24"/>
                <w:szCs w:val="24"/>
                <w:highlight w:val="none"/>
                <w:shd w:val="clear"/>
                <w:lang w:val="en-US" w:eastAsia="zh-CN"/>
                <w14:textFill>
                  <w14:solidFill>
                    <w14:schemeClr w14:val="tx1"/>
                  </w14:solidFill>
                </w14:textFill>
              </w:rPr>
            </w:pPr>
            <w:r>
              <w:rPr>
                <w:rFonts w:cs="Calibri"/>
                <w:color w:val="000000" w:themeColor="text1"/>
                <w:kern w:val="0"/>
                <w:sz w:val="20"/>
                <w:szCs w:val="20"/>
                <w:highlight w:val="none"/>
                <w:shd w:val="clear"/>
                <w14:textFill>
                  <w14:solidFill>
                    <w14:schemeClr w14:val="tx1"/>
                  </w14:solidFill>
                </w14:textFill>
              </w:rPr>
              <w:t> </w:t>
            </w:r>
            <w:r>
              <w:rPr>
                <w:rFonts w:hint="eastAsia" w:cs="Calibri"/>
                <w:color w:val="000000" w:themeColor="text1"/>
                <w:kern w:val="0"/>
                <w:sz w:val="20"/>
                <w:szCs w:val="20"/>
                <w:highlight w:val="none"/>
                <w:shd w:val="clear"/>
                <w:lang w:val="en-US" w:eastAsia="zh-CN"/>
                <w14:textFill>
                  <w14:solidFill>
                    <w14:schemeClr w14:val="tx1"/>
                  </w14:solidFill>
                </w14:textFill>
              </w:rPr>
              <w:t>0</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hint="eastAsia" w:ascii="宋体" w:hAnsi="宋体" w:cs="宋体" w:eastAsiaTheme="minorEastAsia"/>
                <w:color w:val="000000" w:themeColor="text1"/>
                <w:kern w:val="0"/>
                <w:sz w:val="24"/>
                <w:szCs w:val="24"/>
                <w:highlight w:val="none"/>
                <w:shd w:val="clear"/>
                <w:lang w:val="en-US" w:eastAsia="zh-CN"/>
                <w14:textFill>
                  <w14:solidFill>
                    <w14:schemeClr w14:val="tx1"/>
                  </w14:solidFill>
                </w14:textFill>
              </w:rPr>
            </w:pPr>
            <w:r>
              <w:rPr>
                <w:rFonts w:cs="Calibri"/>
                <w:color w:val="000000" w:themeColor="text1"/>
                <w:kern w:val="0"/>
                <w:sz w:val="20"/>
                <w:szCs w:val="20"/>
                <w:highlight w:val="none"/>
                <w:shd w:val="clear"/>
                <w14:textFill>
                  <w14:solidFill>
                    <w14:schemeClr w14:val="tx1"/>
                  </w14:solidFill>
                </w14:textFill>
              </w:rPr>
              <w:t> </w:t>
            </w:r>
            <w:r>
              <w:rPr>
                <w:rFonts w:hint="eastAsia" w:cs="Calibri"/>
                <w:color w:val="000000" w:themeColor="text1"/>
                <w:kern w:val="0"/>
                <w:sz w:val="20"/>
                <w:szCs w:val="20"/>
                <w:highlight w:val="none"/>
                <w:shd w:val="clear"/>
                <w:lang w:val="en-US" w:eastAsia="zh-CN"/>
                <w14:textFill>
                  <w14:solidFill>
                    <w14:schemeClr w14:val="tx1"/>
                  </w14:solidFill>
                </w14:textFill>
              </w:rPr>
              <w:t>0</w:t>
            </w:r>
          </w:p>
        </w:tc>
        <w:tc>
          <w:tcPr>
            <w:tcW w:w="97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hint="eastAsia" w:ascii="宋体" w:hAnsi="宋体" w:cs="宋体" w:eastAsiaTheme="minorEastAsia"/>
                <w:color w:val="000000" w:themeColor="text1"/>
                <w:kern w:val="0"/>
                <w:sz w:val="24"/>
                <w:szCs w:val="24"/>
                <w:highlight w:val="none"/>
                <w:shd w:val="clear"/>
                <w:lang w:val="en-US" w:eastAsia="zh-CN"/>
                <w14:textFill>
                  <w14:solidFill>
                    <w14:schemeClr w14:val="tx1"/>
                  </w14:solidFill>
                </w14:textFill>
              </w:rPr>
            </w:pPr>
            <w:r>
              <w:rPr>
                <w:rFonts w:cs="Calibri"/>
                <w:color w:val="000000" w:themeColor="text1"/>
                <w:kern w:val="0"/>
                <w:sz w:val="20"/>
                <w:szCs w:val="20"/>
                <w:highlight w:val="none"/>
                <w:shd w:val="clear"/>
                <w14:textFill>
                  <w14:solidFill>
                    <w14:schemeClr w14:val="tx1"/>
                  </w14:solidFill>
                </w14:textFill>
              </w:rPr>
              <w:t> </w:t>
            </w:r>
            <w:r>
              <w:rPr>
                <w:rFonts w:hint="eastAsia" w:cs="Calibri"/>
                <w:color w:val="000000" w:themeColor="text1"/>
                <w:kern w:val="0"/>
                <w:sz w:val="20"/>
                <w:szCs w:val="20"/>
                <w:highlight w:val="none"/>
                <w:shd w:val="clear"/>
                <w:lang w:val="en-US" w:eastAsia="zh-CN"/>
                <w14:textFill>
                  <w14:solidFill>
                    <w14:schemeClr w14:val="tx1"/>
                  </w14:solidFill>
                </w14:textFill>
              </w:rPr>
              <w:t>0</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hint="eastAsia" w:ascii="宋体" w:hAnsi="宋体" w:cs="宋体" w:eastAsiaTheme="minorEastAsia"/>
                <w:color w:val="000000" w:themeColor="text1"/>
                <w:kern w:val="0"/>
                <w:sz w:val="24"/>
                <w:szCs w:val="24"/>
                <w:highlight w:val="none"/>
                <w:shd w:val="clear"/>
                <w:lang w:val="en-US" w:eastAsia="zh-CN"/>
                <w14:textFill>
                  <w14:solidFill>
                    <w14:schemeClr w14:val="tx1"/>
                  </w14:solidFill>
                </w14:textFill>
              </w:rPr>
            </w:pPr>
            <w:r>
              <w:rPr>
                <w:rFonts w:cs="Calibri"/>
                <w:color w:val="000000" w:themeColor="text1"/>
                <w:kern w:val="0"/>
                <w:sz w:val="20"/>
                <w:szCs w:val="20"/>
                <w:highlight w:val="none"/>
                <w:shd w:val="clear"/>
                <w14:textFill>
                  <w14:solidFill>
                    <w14:schemeClr w14:val="tx1"/>
                  </w14:solidFill>
                </w14:textFill>
              </w:rPr>
              <w:t> </w:t>
            </w:r>
            <w:r>
              <w:rPr>
                <w:rFonts w:hint="eastAsia" w:cs="Calibri"/>
                <w:color w:val="000000" w:themeColor="text1"/>
                <w:kern w:val="0"/>
                <w:sz w:val="20"/>
                <w:szCs w:val="20"/>
                <w:highlight w:val="none"/>
                <w:shd w:val="clear"/>
                <w:lang w:val="en-US" w:eastAsia="zh-CN"/>
                <w14:textFill>
                  <w14:solidFill>
                    <w14:schemeClr w14:val="tx1"/>
                  </w14:solidFill>
                </w14:textFill>
              </w:rPr>
              <w:t>0</w:t>
            </w:r>
          </w:p>
        </w:tc>
        <w:tc>
          <w:tcPr>
            <w:tcW w:w="6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hint="eastAsia" w:ascii="宋体" w:hAnsi="宋体" w:cs="宋体" w:eastAsiaTheme="minorEastAsia"/>
                <w:color w:val="000000" w:themeColor="text1"/>
                <w:kern w:val="0"/>
                <w:sz w:val="24"/>
                <w:szCs w:val="24"/>
                <w:highlight w:val="none"/>
                <w:shd w:val="clear"/>
                <w:lang w:val="en-US" w:eastAsia="zh-CN"/>
                <w14:textFill>
                  <w14:solidFill>
                    <w14:schemeClr w14:val="tx1"/>
                  </w14:solidFill>
                </w14:textFill>
              </w:rPr>
            </w:pPr>
            <w:r>
              <w:rPr>
                <w:rFonts w:cs="Calibri"/>
                <w:color w:val="000000" w:themeColor="text1"/>
                <w:kern w:val="0"/>
                <w:sz w:val="20"/>
                <w:szCs w:val="20"/>
                <w:highlight w:val="none"/>
                <w:shd w:val="clear"/>
                <w14:textFill>
                  <w14:solidFill>
                    <w14:schemeClr w14:val="tx1"/>
                  </w14:solidFill>
                </w14:textFill>
              </w:rPr>
              <w:t> </w:t>
            </w:r>
            <w:r>
              <w:rPr>
                <w:rFonts w:hint="eastAsia" w:cs="Calibri"/>
                <w:color w:val="000000" w:themeColor="text1"/>
                <w:kern w:val="0"/>
                <w:sz w:val="20"/>
                <w:szCs w:val="20"/>
                <w:highlight w:val="none"/>
                <w:shd w:val="clear"/>
                <w:lang w:val="en-US" w:eastAsia="zh-CN"/>
                <w14:textFill>
                  <w14:solidFill>
                    <w14:schemeClr w14:val="tx1"/>
                  </w14:solidFill>
                </w14:textFill>
              </w:rPr>
              <w:t>0</w:t>
            </w:r>
          </w:p>
        </w:tc>
      </w:tr>
      <w:tr>
        <w:tblPrEx>
          <w:tblLayout w:type="fixed"/>
          <w:tblCellMar>
            <w:top w:w="0" w:type="dxa"/>
            <w:left w:w="0" w:type="dxa"/>
            <w:bottom w:w="0" w:type="dxa"/>
            <w:right w:w="0" w:type="dxa"/>
          </w:tblCellMar>
        </w:tblPrEx>
        <w:trPr>
          <w:jc w:val="center"/>
        </w:trPr>
        <w:tc>
          <w:tcPr>
            <w:tcW w:w="616"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ascii="宋体" w:hAnsi="宋体" w:cs="宋体"/>
                <w:color w:val="000000" w:themeColor="text1"/>
                <w:kern w:val="0"/>
                <w:sz w:val="20"/>
                <w:szCs w:val="20"/>
                <w:highlight w:val="none"/>
                <w:shd w:val="clear"/>
                <w14:textFill>
                  <w14:solidFill>
                    <w14:schemeClr w14:val="tx1"/>
                  </w14:solidFill>
                </w14:textFill>
              </w:rPr>
              <w:t>三、本年度办理结果</w:t>
            </w:r>
          </w:p>
        </w:tc>
        <w:tc>
          <w:tcPr>
            <w:tcW w:w="294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left"/>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ascii="楷体" w:hAnsi="宋体" w:eastAsia="楷体" w:cs="宋体"/>
                <w:color w:val="000000" w:themeColor="text1"/>
                <w:kern w:val="0"/>
                <w:sz w:val="20"/>
                <w:szCs w:val="20"/>
                <w:highlight w:val="none"/>
                <w:shd w:val="clear"/>
                <w14:textFill>
                  <w14:solidFill>
                    <w14:schemeClr w14:val="tx1"/>
                  </w14:solidFill>
                </w14:textFill>
              </w:rPr>
              <w:t>（一）予以公开</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2</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97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69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2</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left"/>
              <w:textAlignment w:val="auto"/>
              <w:rPr>
                <w:rFonts w:ascii="宋体" w:hAnsi="宋体" w:cs="宋体"/>
                <w:color w:val="000000" w:themeColor="text1"/>
                <w:kern w:val="0"/>
                <w:sz w:val="24"/>
                <w:szCs w:val="24"/>
                <w:highlight w:val="none"/>
                <w:shd w:val="clear"/>
                <w14:textFill>
                  <w14:solidFill>
                    <w14:schemeClr w14:val="tx1"/>
                  </w14:solidFill>
                </w14:textFill>
              </w:rPr>
            </w:pPr>
          </w:p>
        </w:tc>
        <w:tc>
          <w:tcPr>
            <w:tcW w:w="294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left"/>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ascii="楷体" w:hAnsi="宋体" w:eastAsia="楷体" w:cs="宋体"/>
                <w:color w:val="000000" w:themeColor="text1"/>
                <w:kern w:val="0"/>
                <w:sz w:val="20"/>
                <w:szCs w:val="20"/>
                <w:highlight w:val="none"/>
                <w:shd w:val="clear"/>
                <w14:textFill>
                  <w14:solidFill>
                    <w14:schemeClr w14:val="tx1"/>
                  </w14:solidFill>
                </w14:textFill>
              </w:rPr>
              <w:t>（二）部分公开（区分处理的，只计这一情形，不计其他情形）</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97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6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left"/>
              <w:textAlignment w:val="auto"/>
              <w:rPr>
                <w:rFonts w:ascii="宋体" w:hAnsi="宋体" w:cs="宋体"/>
                <w:color w:val="000000" w:themeColor="text1"/>
                <w:kern w:val="0"/>
                <w:sz w:val="24"/>
                <w:szCs w:val="24"/>
                <w:highlight w:val="none"/>
                <w:shd w:val="clear"/>
                <w14:textFill>
                  <w14:solidFill>
                    <w14:schemeClr w14:val="tx1"/>
                  </w14:solidFill>
                </w14:textFill>
              </w:rPr>
            </w:pPr>
          </w:p>
        </w:tc>
        <w:tc>
          <w:tcPr>
            <w:tcW w:w="854"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left"/>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ascii="楷体" w:hAnsi="宋体" w:eastAsia="楷体" w:cs="宋体"/>
                <w:color w:val="000000" w:themeColor="text1"/>
                <w:kern w:val="0"/>
                <w:sz w:val="20"/>
                <w:szCs w:val="20"/>
                <w:highlight w:val="none"/>
                <w:shd w:val="clear"/>
                <w14:textFill>
                  <w14:solidFill>
                    <w14:schemeClr w14:val="tx1"/>
                  </w14:solidFill>
                </w14:textFill>
              </w:rPr>
              <w:t>（三）不予公开</w:t>
            </w:r>
          </w:p>
        </w:tc>
        <w:tc>
          <w:tcPr>
            <w:tcW w:w="20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after="180"/>
              <w:jc w:val="left"/>
              <w:rPr>
                <w:rFonts w:ascii="宋体" w:hAnsi="宋体" w:cs="宋体"/>
                <w:color w:val="000000" w:themeColor="text1"/>
                <w:kern w:val="0"/>
                <w:sz w:val="24"/>
                <w:szCs w:val="24"/>
                <w:highlight w:val="none"/>
                <w:shd w:val="clear"/>
                <w14:textFill>
                  <w14:solidFill>
                    <w14:schemeClr w14:val="tx1"/>
                  </w14:solidFill>
                </w14:textFill>
              </w:rPr>
            </w:pPr>
            <w:r>
              <w:rPr>
                <w:rFonts w:hint="eastAsia" w:ascii="楷体" w:hAnsi="楷体" w:eastAsia="楷体" w:cs="楷体"/>
                <w:color w:val="000000" w:themeColor="text1"/>
                <w:kern w:val="0"/>
                <w:sz w:val="20"/>
                <w:szCs w:val="20"/>
                <w14:textFill>
                  <w14:solidFill>
                    <w14:schemeClr w14:val="tx1"/>
                  </w14:solidFill>
                </w14:textFill>
              </w:rPr>
              <w:t>1.属于国家秘密</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97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69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left"/>
              <w:textAlignment w:val="auto"/>
              <w:rPr>
                <w:rFonts w:ascii="宋体" w:hAnsi="宋体" w:cs="宋体"/>
                <w:color w:val="000000" w:themeColor="text1"/>
                <w:kern w:val="0"/>
                <w:sz w:val="24"/>
                <w:szCs w:val="24"/>
                <w:highlight w:val="none"/>
                <w:shd w:val="clear"/>
                <w14:textFill>
                  <w14:solidFill>
                    <w14:schemeClr w14:val="tx1"/>
                  </w14:solidFill>
                </w14:textFill>
              </w:rPr>
            </w:pPr>
          </w:p>
        </w:tc>
        <w:tc>
          <w:tcPr>
            <w:tcW w:w="854" w:type="dxa"/>
            <w:vMerge w:val="continue"/>
            <w:tcBorders>
              <w:top w:val="nil"/>
              <w:left w:val="nil"/>
              <w:bottom w:val="single" w:color="auto" w:sz="8" w:space="0"/>
              <w:right w:val="single" w:color="auto" w:sz="8"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left"/>
              <w:textAlignment w:val="auto"/>
              <w:rPr>
                <w:rFonts w:ascii="宋体" w:hAnsi="宋体" w:cs="宋体"/>
                <w:color w:val="000000" w:themeColor="text1"/>
                <w:kern w:val="0"/>
                <w:sz w:val="24"/>
                <w:szCs w:val="24"/>
                <w:highlight w:val="none"/>
                <w:shd w:val="clear"/>
                <w14:textFill>
                  <w14:solidFill>
                    <w14:schemeClr w14:val="tx1"/>
                  </w14:solidFill>
                </w14:textFill>
              </w:rPr>
            </w:pPr>
          </w:p>
        </w:tc>
        <w:tc>
          <w:tcPr>
            <w:tcW w:w="20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after="180"/>
              <w:jc w:val="left"/>
              <w:rPr>
                <w:rFonts w:ascii="宋体" w:hAnsi="宋体" w:cs="宋体"/>
                <w:color w:val="000000" w:themeColor="text1"/>
                <w:kern w:val="0"/>
                <w:sz w:val="24"/>
                <w:szCs w:val="24"/>
                <w:highlight w:val="none"/>
                <w:shd w:val="clear"/>
                <w14:textFill>
                  <w14:solidFill>
                    <w14:schemeClr w14:val="tx1"/>
                  </w14:solidFill>
                </w14:textFill>
              </w:rPr>
            </w:pPr>
            <w:r>
              <w:rPr>
                <w:rFonts w:hint="eastAsia" w:ascii="楷体" w:hAnsi="楷体" w:eastAsia="楷体" w:cs="楷体"/>
                <w:color w:val="000000" w:themeColor="text1"/>
                <w:kern w:val="0"/>
                <w:sz w:val="20"/>
                <w:szCs w:val="20"/>
                <w14:textFill>
                  <w14:solidFill>
                    <w14:schemeClr w14:val="tx1"/>
                  </w14:solidFill>
                </w14:textFill>
              </w:rPr>
              <w:t>2.其他法律行政法规禁止公开</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97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6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hint="eastAsia" w:ascii="宋体" w:hAnsi="宋体" w:cs="宋体" w:eastAsiaTheme="minorEastAsia"/>
                <w:color w:val="000000" w:themeColor="text1"/>
                <w:kern w:val="0"/>
                <w:sz w:val="24"/>
                <w:szCs w:val="24"/>
                <w:highlight w:val="none"/>
                <w:shd w:val="clear"/>
                <w:lang w:val="en-US" w:eastAsia="zh-CN"/>
                <w14:textFill>
                  <w14:solidFill>
                    <w14:schemeClr w14:val="tx1"/>
                  </w14:solidFill>
                </w14:textFill>
              </w:rPr>
            </w:pPr>
            <w:r>
              <w:rPr>
                <w:rFonts w:cs="Calibri"/>
                <w:color w:val="000000" w:themeColor="text1"/>
                <w:kern w:val="0"/>
                <w:sz w:val="20"/>
                <w:szCs w:val="20"/>
                <w:highlight w:val="none"/>
                <w:shd w:val="clear"/>
                <w14:textFill>
                  <w14:solidFill>
                    <w14:schemeClr w14:val="tx1"/>
                  </w14:solidFill>
                </w14:textFill>
              </w:rPr>
              <w:t> </w:t>
            </w:r>
            <w:r>
              <w:rPr>
                <w:rFonts w:hint="eastAsia" w:cs="Calibri"/>
                <w:color w:val="000000" w:themeColor="text1"/>
                <w:kern w:val="0"/>
                <w:sz w:val="20"/>
                <w:szCs w:val="20"/>
                <w:highlight w:val="none"/>
                <w:shd w:val="clear"/>
                <w:lang w:val="en-US" w:eastAsia="zh-CN"/>
                <w14:textFill>
                  <w14:solidFill>
                    <w14:schemeClr w14:val="tx1"/>
                  </w14:solidFill>
                </w14:textFill>
              </w:rPr>
              <w:t>0</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left"/>
              <w:textAlignment w:val="auto"/>
              <w:rPr>
                <w:rFonts w:ascii="宋体" w:hAnsi="宋体" w:cs="宋体"/>
                <w:color w:val="000000" w:themeColor="text1"/>
                <w:kern w:val="0"/>
                <w:sz w:val="24"/>
                <w:szCs w:val="24"/>
                <w:highlight w:val="none"/>
                <w:shd w:val="clear"/>
                <w14:textFill>
                  <w14:solidFill>
                    <w14:schemeClr w14:val="tx1"/>
                  </w14:solidFill>
                </w14:textFill>
              </w:rPr>
            </w:pPr>
          </w:p>
        </w:tc>
        <w:tc>
          <w:tcPr>
            <w:tcW w:w="854" w:type="dxa"/>
            <w:vMerge w:val="continue"/>
            <w:tcBorders>
              <w:top w:val="nil"/>
              <w:left w:val="nil"/>
              <w:bottom w:val="single" w:color="auto" w:sz="8" w:space="0"/>
              <w:right w:val="single" w:color="auto" w:sz="8"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left"/>
              <w:textAlignment w:val="auto"/>
              <w:rPr>
                <w:rFonts w:ascii="宋体" w:hAnsi="宋体" w:cs="宋体"/>
                <w:color w:val="000000" w:themeColor="text1"/>
                <w:kern w:val="0"/>
                <w:sz w:val="24"/>
                <w:szCs w:val="24"/>
                <w:highlight w:val="none"/>
                <w:shd w:val="clear"/>
                <w14:textFill>
                  <w14:solidFill>
                    <w14:schemeClr w14:val="tx1"/>
                  </w14:solidFill>
                </w14:textFill>
              </w:rPr>
            </w:pPr>
          </w:p>
        </w:tc>
        <w:tc>
          <w:tcPr>
            <w:tcW w:w="20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after="180"/>
              <w:jc w:val="left"/>
              <w:rPr>
                <w:rFonts w:ascii="宋体" w:hAnsi="宋体" w:cs="宋体"/>
                <w:color w:val="000000" w:themeColor="text1"/>
                <w:kern w:val="0"/>
                <w:sz w:val="24"/>
                <w:szCs w:val="24"/>
                <w:highlight w:val="none"/>
                <w:shd w:val="clear"/>
                <w14:textFill>
                  <w14:solidFill>
                    <w14:schemeClr w14:val="tx1"/>
                  </w14:solidFill>
                </w14:textFill>
              </w:rPr>
            </w:pPr>
            <w:r>
              <w:rPr>
                <w:rFonts w:hint="eastAsia" w:ascii="楷体" w:hAnsi="楷体" w:eastAsia="楷体" w:cs="楷体"/>
                <w:color w:val="000000" w:themeColor="text1"/>
                <w:kern w:val="0"/>
                <w:sz w:val="20"/>
                <w:szCs w:val="20"/>
                <w14:textFill>
                  <w14:solidFill>
                    <w14:schemeClr w14:val="tx1"/>
                  </w14:solidFill>
                </w14:textFill>
              </w:rPr>
              <w:t>3.危及“三安全一稳定”</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97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6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hint="default" w:ascii="宋体" w:hAnsi="宋体" w:cs="宋体" w:eastAsiaTheme="minorEastAsia"/>
                <w:color w:val="000000" w:themeColor="text1"/>
                <w:kern w:val="0"/>
                <w:sz w:val="24"/>
                <w:szCs w:val="24"/>
                <w:highlight w:val="none"/>
                <w:shd w:val="clear"/>
                <w:lang w:val="en-US" w:eastAsia="zh-CN"/>
                <w14:textFill>
                  <w14:solidFill>
                    <w14:schemeClr w14:val="tx1"/>
                  </w14:solidFill>
                </w14:textFill>
              </w:rPr>
            </w:pPr>
            <w:r>
              <w:rPr>
                <w:rFonts w:cs="Calibri"/>
                <w:color w:val="000000" w:themeColor="text1"/>
                <w:kern w:val="0"/>
                <w:sz w:val="20"/>
                <w:szCs w:val="20"/>
                <w:highlight w:val="none"/>
                <w:shd w:val="clear"/>
                <w14:textFill>
                  <w14:solidFill>
                    <w14:schemeClr w14:val="tx1"/>
                  </w14:solidFill>
                </w14:textFill>
              </w:rPr>
              <w:t> </w:t>
            </w:r>
            <w:r>
              <w:rPr>
                <w:rFonts w:hint="eastAsia" w:cs="Calibri"/>
                <w:color w:val="000000" w:themeColor="text1"/>
                <w:kern w:val="0"/>
                <w:sz w:val="20"/>
                <w:szCs w:val="20"/>
                <w:highlight w:val="none"/>
                <w:shd w:val="clear"/>
                <w:lang w:val="en-US" w:eastAsia="zh-CN"/>
                <w14:textFill>
                  <w14:solidFill>
                    <w14:schemeClr w14:val="tx1"/>
                  </w14:solidFill>
                </w14:textFill>
              </w:rPr>
              <w:t>0</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left"/>
              <w:textAlignment w:val="auto"/>
              <w:rPr>
                <w:rFonts w:ascii="宋体" w:hAnsi="宋体" w:cs="宋体"/>
                <w:color w:val="000000" w:themeColor="text1"/>
                <w:kern w:val="0"/>
                <w:sz w:val="24"/>
                <w:szCs w:val="24"/>
                <w:highlight w:val="none"/>
                <w:shd w:val="clear"/>
                <w14:textFill>
                  <w14:solidFill>
                    <w14:schemeClr w14:val="tx1"/>
                  </w14:solidFill>
                </w14:textFill>
              </w:rPr>
            </w:pPr>
          </w:p>
        </w:tc>
        <w:tc>
          <w:tcPr>
            <w:tcW w:w="854" w:type="dxa"/>
            <w:vMerge w:val="continue"/>
            <w:tcBorders>
              <w:top w:val="nil"/>
              <w:left w:val="nil"/>
              <w:bottom w:val="single" w:color="auto" w:sz="8" w:space="0"/>
              <w:right w:val="single" w:color="auto" w:sz="8"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left"/>
              <w:textAlignment w:val="auto"/>
              <w:rPr>
                <w:rFonts w:ascii="宋体" w:hAnsi="宋体" w:cs="宋体"/>
                <w:color w:val="000000" w:themeColor="text1"/>
                <w:kern w:val="0"/>
                <w:sz w:val="24"/>
                <w:szCs w:val="24"/>
                <w:highlight w:val="none"/>
                <w:shd w:val="clear"/>
                <w14:textFill>
                  <w14:solidFill>
                    <w14:schemeClr w14:val="tx1"/>
                  </w14:solidFill>
                </w14:textFill>
              </w:rPr>
            </w:pPr>
          </w:p>
        </w:tc>
        <w:tc>
          <w:tcPr>
            <w:tcW w:w="20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after="180"/>
              <w:jc w:val="left"/>
              <w:rPr>
                <w:rFonts w:ascii="宋体" w:hAnsi="宋体" w:cs="宋体"/>
                <w:color w:val="000000" w:themeColor="text1"/>
                <w:kern w:val="0"/>
                <w:sz w:val="24"/>
                <w:szCs w:val="24"/>
                <w:highlight w:val="none"/>
                <w:shd w:val="clear"/>
                <w14:textFill>
                  <w14:solidFill>
                    <w14:schemeClr w14:val="tx1"/>
                  </w14:solidFill>
                </w14:textFill>
              </w:rPr>
            </w:pPr>
            <w:r>
              <w:rPr>
                <w:rFonts w:hint="eastAsia" w:ascii="楷体" w:hAnsi="楷体" w:eastAsia="楷体" w:cs="楷体"/>
                <w:color w:val="000000" w:themeColor="text1"/>
                <w:kern w:val="0"/>
                <w:sz w:val="20"/>
                <w:szCs w:val="20"/>
                <w14:textFill>
                  <w14:solidFill>
                    <w14:schemeClr w14:val="tx1"/>
                  </w14:solidFill>
                </w14:textFill>
              </w:rPr>
              <w:t>4.保护第三方合法权益</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97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6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left"/>
              <w:textAlignment w:val="auto"/>
              <w:rPr>
                <w:rFonts w:ascii="宋体" w:hAnsi="宋体" w:cs="宋体"/>
                <w:color w:val="000000" w:themeColor="text1"/>
                <w:kern w:val="0"/>
                <w:sz w:val="24"/>
                <w:szCs w:val="24"/>
                <w:highlight w:val="none"/>
                <w:shd w:val="clear"/>
                <w14:textFill>
                  <w14:solidFill>
                    <w14:schemeClr w14:val="tx1"/>
                  </w14:solidFill>
                </w14:textFill>
              </w:rPr>
            </w:pPr>
          </w:p>
        </w:tc>
        <w:tc>
          <w:tcPr>
            <w:tcW w:w="854" w:type="dxa"/>
            <w:vMerge w:val="continue"/>
            <w:tcBorders>
              <w:top w:val="nil"/>
              <w:left w:val="nil"/>
              <w:bottom w:val="single" w:color="auto" w:sz="8" w:space="0"/>
              <w:right w:val="single" w:color="auto" w:sz="8"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left"/>
              <w:textAlignment w:val="auto"/>
              <w:rPr>
                <w:rFonts w:ascii="宋体" w:hAnsi="宋体" w:cs="宋体"/>
                <w:color w:val="000000" w:themeColor="text1"/>
                <w:kern w:val="0"/>
                <w:sz w:val="24"/>
                <w:szCs w:val="24"/>
                <w:highlight w:val="none"/>
                <w:shd w:val="clear"/>
                <w14:textFill>
                  <w14:solidFill>
                    <w14:schemeClr w14:val="tx1"/>
                  </w14:solidFill>
                </w14:textFill>
              </w:rPr>
            </w:pPr>
          </w:p>
        </w:tc>
        <w:tc>
          <w:tcPr>
            <w:tcW w:w="20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after="180"/>
              <w:jc w:val="left"/>
              <w:rPr>
                <w:rFonts w:ascii="宋体" w:hAnsi="宋体" w:cs="宋体"/>
                <w:color w:val="000000" w:themeColor="text1"/>
                <w:kern w:val="0"/>
                <w:sz w:val="24"/>
                <w:szCs w:val="24"/>
                <w:highlight w:val="none"/>
                <w:shd w:val="clear"/>
                <w14:textFill>
                  <w14:solidFill>
                    <w14:schemeClr w14:val="tx1"/>
                  </w14:solidFill>
                </w14:textFill>
              </w:rPr>
            </w:pPr>
            <w:r>
              <w:rPr>
                <w:rFonts w:hint="eastAsia" w:ascii="楷体" w:hAnsi="楷体" w:eastAsia="楷体" w:cs="楷体"/>
                <w:color w:val="000000" w:themeColor="text1"/>
                <w:kern w:val="0"/>
                <w:sz w:val="20"/>
                <w:szCs w:val="20"/>
                <w14:textFill>
                  <w14:solidFill>
                    <w14:schemeClr w14:val="tx1"/>
                  </w14:solidFill>
                </w14:textFill>
              </w:rPr>
              <w:t>5.属于三类内部事务信息</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97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6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left"/>
              <w:textAlignment w:val="auto"/>
              <w:rPr>
                <w:rFonts w:ascii="宋体" w:hAnsi="宋体" w:cs="宋体"/>
                <w:color w:val="000000" w:themeColor="text1"/>
                <w:kern w:val="0"/>
                <w:sz w:val="24"/>
                <w:szCs w:val="24"/>
                <w:highlight w:val="none"/>
                <w:shd w:val="clear"/>
                <w14:textFill>
                  <w14:solidFill>
                    <w14:schemeClr w14:val="tx1"/>
                  </w14:solidFill>
                </w14:textFill>
              </w:rPr>
            </w:pPr>
          </w:p>
        </w:tc>
        <w:tc>
          <w:tcPr>
            <w:tcW w:w="854" w:type="dxa"/>
            <w:vMerge w:val="continue"/>
            <w:tcBorders>
              <w:top w:val="nil"/>
              <w:left w:val="nil"/>
              <w:bottom w:val="single" w:color="auto" w:sz="8" w:space="0"/>
              <w:right w:val="single" w:color="auto" w:sz="8"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left"/>
              <w:textAlignment w:val="auto"/>
              <w:rPr>
                <w:rFonts w:ascii="宋体" w:hAnsi="宋体" w:cs="宋体"/>
                <w:color w:val="000000" w:themeColor="text1"/>
                <w:kern w:val="0"/>
                <w:sz w:val="24"/>
                <w:szCs w:val="24"/>
                <w:highlight w:val="none"/>
                <w:shd w:val="clear"/>
                <w14:textFill>
                  <w14:solidFill>
                    <w14:schemeClr w14:val="tx1"/>
                  </w14:solidFill>
                </w14:textFill>
              </w:rPr>
            </w:pPr>
          </w:p>
        </w:tc>
        <w:tc>
          <w:tcPr>
            <w:tcW w:w="20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after="180"/>
              <w:jc w:val="left"/>
              <w:rPr>
                <w:rFonts w:ascii="宋体" w:hAnsi="宋体" w:cs="宋体"/>
                <w:color w:val="000000" w:themeColor="text1"/>
                <w:kern w:val="0"/>
                <w:sz w:val="24"/>
                <w:szCs w:val="24"/>
                <w:highlight w:val="none"/>
                <w:shd w:val="clear"/>
                <w14:textFill>
                  <w14:solidFill>
                    <w14:schemeClr w14:val="tx1"/>
                  </w14:solidFill>
                </w14:textFill>
              </w:rPr>
            </w:pPr>
            <w:r>
              <w:rPr>
                <w:rFonts w:hint="eastAsia" w:ascii="楷体" w:hAnsi="楷体" w:eastAsia="楷体" w:cs="楷体"/>
                <w:color w:val="000000" w:themeColor="text1"/>
                <w:kern w:val="0"/>
                <w:sz w:val="20"/>
                <w:szCs w:val="20"/>
                <w14:textFill>
                  <w14:solidFill>
                    <w14:schemeClr w14:val="tx1"/>
                  </w14:solidFill>
                </w14:textFill>
              </w:rPr>
              <w:t>6.属于四类过程性信息</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97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6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left"/>
              <w:textAlignment w:val="auto"/>
              <w:rPr>
                <w:rFonts w:ascii="宋体" w:hAnsi="宋体" w:cs="宋体"/>
                <w:color w:val="000000" w:themeColor="text1"/>
                <w:kern w:val="0"/>
                <w:sz w:val="24"/>
                <w:szCs w:val="24"/>
                <w:highlight w:val="none"/>
                <w:shd w:val="clear"/>
                <w14:textFill>
                  <w14:solidFill>
                    <w14:schemeClr w14:val="tx1"/>
                  </w14:solidFill>
                </w14:textFill>
              </w:rPr>
            </w:pPr>
          </w:p>
        </w:tc>
        <w:tc>
          <w:tcPr>
            <w:tcW w:w="854" w:type="dxa"/>
            <w:vMerge w:val="continue"/>
            <w:tcBorders>
              <w:top w:val="nil"/>
              <w:left w:val="nil"/>
              <w:bottom w:val="single" w:color="auto" w:sz="8" w:space="0"/>
              <w:right w:val="single" w:color="auto" w:sz="8"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left"/>
              <w:textAlignment w:val="auto"/>
              <w:rPr>
                <w:rFonts w:ascii="宋体" w:hAnsi="宋体" w:cs="宋体"/>
                <w:color w:val="000000" w:themeColor="text1"/>
                <w:kern w:val="0"/>
                <w:sz w:val="24"/>
                <w:szCs w:val="24"/>
                <w:highlight w:val="none"/>
                <w:shd w:val="clear"/>
                <w14:textFill>
                  <w14:solidFill>
                    <w14:schemeClr w14:val="tx1"/>
                  </w14:solidFill>
                </w14:textFill>
              </w:rPr>
            </w:pPr>
          </w:p>
        </w:tc>
        <w:tc>
          <w:tcPr>
            <w:tcW w:w="20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after="180"/>
              <w:jc w:val="left"/>
              <w:rPr>
                <w:rFonts w:ascii="宋体" w:hAnsi="宋体" w:cs="宋体"/>
                <w:color w:val="000000" w:themeColor="text1"/>
                <w:kern w:val="0"/>
                <w:sz w:val="24"/>
                <w:szCs w:val="24"/>
                <w:highlight w:val="none"/>
                <w:shd w:val="clear"/>
                <w14:textFill>
                  <w14:solidFill>
                    <w14:schemeClr w14:val="tx1"/>
                  </w14:solidFill>
                </w14:textFill>
              </w:rPr>
            </w:pPr>
            <w:r>
              <w:rPr>
                <w:rFonts w:hint="eastAsia" w:ascii="楷体" w:hAnsi="楷体" w:eastAsia="楷体" w:cs="楷体"/>
                <w:color w:val="000000" w:themeColor="text1"/>
                <w:kern w:val="0"/>
                <w:sz w:val="20"/>
                <w:szCs w:val="20"/>
                <w14:textFill>
                  <w14:solidFill>
                    <w14:schemeClr w14:val="tx1"/>
                  </w14:solidFill>
                </w14:textFill>
              </w:rPr>
              <w:t>7.属于行政执法案卷</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97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6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hint="eastAsia" w:ascii="宋体" w:hAnsi="宋体" w:cs="宋体" w:eastAsiaTheme="minorEastAsia"/>
                <w:color w:val="000000" w:themeColor="text1"/>
                <w:kern w:val="0"/>
                <w:sz w:val="24"/>
                <w:szCs w:val="24"/>
                <w:highlight w:val="none"/>
                <w:shd w:val="clear"/>
                <w:lang w:val="en-US" w:eastAsia="zh-CN"/>
                <w14:textFill>
                  <w14:solidFill>
                    <w14:schemeClr w14:val="tx1"/>
                  </w14:solidFill>
                </w14:textFill>
              </w:rPr>
            </w:pPr>
            <w:r>
              <w:rPr>
                <w:rFonts w:cs="Calibri"/>
                <w:color w:val="000000" w:themeColor="text1"/>
                <w:kern w:val="0"/>
                <w:sz w:val="20"/>
                <w:szCs w:val="20"/>
                <w:highlight w:val="none"/>
                <w:shd w:val="clear"/>
                <w14:textFill>
                  <w14:solidFill>
                    <w14:schemeClr w14:val="tx1"/>
                  </w14:solidFill>
                </w14:textFill>
              </w:rPr>
              <w:t> </w:t>
            </w:r>
            <w:r>
              <w:rPr>
                <w:rFonts w:hint="eastAsia" w:cs="Calibri"/>
                <w:color w:val="000000" w:themeColor="text1"/>
                <w:kern w:val="0"/>
                <w:sz w:val="20"/>
                <w:szCs w:val="20"/>
                <w:highlight w:val="none"/>
                <w:shd w:val="clear"/>
                <w:lang w:val="en-US" w:eastAsia="zh-CN"/>
                <w14:textFill>
                  <w14:solidFill>
                    <w14:schemeClr w14:val="tx1"/>
                  </w14:solidFill>
                </w14:textFill>
              </w:rPr>
              <w:t>0</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left"/>
              <w:textAlignment w:val="auto"/>
              <w:rPr>
                <w:rFonts w:ascii="宋体" w:hAnsi="宋体" w:cs="宋体"/>
                <w:color w:val="000000" w:themeColor="text1"/>
                <w:kern w:val="0"/>
                <w:sz w:val="24"/>
                <w:szCs w:val="24"/>
                <w:highlight w:val="none"/>
                <w:shd w:val="clear"/>
                <w14:textFill>
                  <w14:solidFill>
                    <w14:schemeClr w14:val="tx1"/>
                  </w14:solidFill>
                </w14:textFill>
              </w:rPr>
            </w:pPr>
          </w:p>
        </w:tc>
        <w:tc>
          <w:tcPr>
            <w:tcW w:w="854" w:type="dxa"/>
            <w:vMerge w:val="continue"/>
            <w:tcBorders>
              <w:top w:val="nil"/>
              <w:left w:val="nil"/>
              <w:bottom w:val="single" w:color="auto" w:sz="8" w:space="0"/>
              <w:right w:val="single" w:color="auto" w:sz="8"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left"/>
              <w:textAlignment w:val="auto"/>
              <w:rPr>
                <w:rFonts w:ascii="宋体" w:hAnsi="宋体" w:cs="宋体"/>
                <w:color w:val="000000" w:themeColor="text1"/>
                <w:kern w:val="0"/>
                <w:sz w:val="24"/>
                <w:szCs w:val="24"/>
                <w:highlight w:val="none"/>
                <w:shd w:val="clear"/>
                <w14:textFill>
                  <w14:solidFill>
                    <w14:schemeClr w14:val="tx1"/>
                  </w14:solidFill>
                </w14:textFill>
              </w:rPr>
            </w:pPr>
          </w:p>
        </w:tc>
        <w:tc>
          <w:tcPr>
            <w:tcW w:w="20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after="180"/>
              <w:jc w:val="left"/>
              <w:rPr>
                <w:rFonts w:ascii="宋体" w:hAnsi="宋体" w:cs="宋体"/>
                <w:color w:val="000000" w:themeColor="text1"/>
                <w:kern w:val="0"/>
                <w:sz w:val="24"/>
                <w:szCs w:val="24"/>
                <w:highlight w:val="none"/>
                <w:shd w:val="clear"/>
                <w14:textFill>
                  <w14:solidFill>
                    <w14:schemeClr w14:val="tx1"/>
                  </w14:solidFill>
                </w14:textFill>
              </w:rPr>
            </w:pPr>
            <w:r>
              <w:rPr>
                <w:rFonts w:hint="eastAsia" w:ascii="楷体" w:hAnsi="楷体" w:eastAsia="楷体" w:cs="楷体"/>
                <w:color w:val="000000" w:themeColor="text1"/>
                <w:kern w:val="0"/>
                <w:sz w:val="20"/>
                <w:szCs w:val="20"/>
                <w14:textFill>
                  <w14:solidFill>
                    <w14:schemeClr w14:val="tx1"/>
                  </w14:solidFill>
                </w14:textFill>
              </w:rPr>
              <w:t>8.属于行政查询事项</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97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6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left"/>
              <w:textAlignment w:val="auto"/>
              <w:rPr>
                <w:rFonts w:ascii="宋体" w:hAnsi="宋体" w:cs="宋体"/>
                <w:color w:val="000000" w:themeColor="text1"/>
                <w:kern w:val="0"/>
                <w:sz w:val="24"/>
                <w:szCs w:val="24"/>
                <w:highlight w:val="none"/>
                <w:shd w:val="clear"/>
                <w14:textFill>
                  <w14:solidFill>
                    <w14:schemeClr w14:val="tx1"/>
                  </w14:solidFill>
                </w14:textFill>
              </w:rPr>
            </w:pPr>
          </w:p>
        </w:tc>
        <w:tc>
          <w:tcPr>
            <w:tcW w:w="854"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left"/>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ascii="楷体" w:hAnsi="宋体" w:eastAsia="楷体" w:cs="宋体"/>
                <w:color w:val="000000" w:themeColor="text1"/>
                <w:kern w:val="0"/>
                <w:sz w:val="20"/>
                <w:szCs w:val="20"/>
                <w:highlight w:val="none"/>
                <w:shd w:val="clear"/>
                <w14:textFill>
                  <w14:solidFill>
                    <w14:schemeClr w14:val="tx1"/>
                  </w14:solidFill>
                </w14:textFill>
              </w:rPr>
              <w:t>（四）无法提供</w:t>
            </w:r>
          </w:p>
        </w:tc>
        <w:tc>
          <w:tcPr>
            <w:tcW w:w="20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left"/>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ascii="楷体" w:hAnsi="楷体" w:eastAsia="楷体" w:cs="楷体"/>
                <w:color w:val="000000" w:themeColor="text1"/>
                <w:kern w:val="0"/>
                <w:sz w:val="20"/>
                <w:szCs w:val="20"/>
                <w14:textFill>
                  <w14:solidFill>
                    <w14:schemeClr w14:val="tx1"/>
                  </w14:solidFill>
                </w14:textFill>
              </w:rPr>
              <w:t>1.本机关不掌握相关政府信息</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6</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97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6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6</w:t>
            </w:r>
            <w:r>
              <w:rPr>
                <w:rFonts w:cs="Calibri"/>
                <w:color w:val="000000" w:themeColor="text1"/>
                <w:kern w:val="0"/>
                <w:sz w:val="20"/>
                <w:szCs w:val="20"/>
                <w:highlight w:val="none"/>
                <w:shd w:val="clear"/>
                <w14:textFill>
                  <w14:solidFill>
                    <w14:schemeClr w14:val="tx1"/>
                  </w14:solidFill>
                </w14:textFill>
              </w:rPr>
              <w:t> </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left"/>
              <w:textAlignment w:val="auto"/>
              <w:rPr>
                <w:rFonts w:ascii="宋体" w:hAnsi="宋体" w:cs="宋体"/>
                <w:color w:val="000000" w:themeColor="text1"/>
                <w:kern w:val="0"/>
                <w:sz w:val="24"/>
                <w:szCs w:val="24"/>
                <w:highlight w:val="none"/>
                <w:shd w:val="clear"/>
                <w14:textFill>
                  <w14:solidFill>
                    <w14:schemeClr w14:val="tx1"/>
                  </w14:solidFill>
                </w14:textFill>
              </w:rPr>
            </w:pPr>
          </w:p>
        </w:tc>
        <w:tc>
          <w:tcPr>
            <w:tcW w:w="854" w:type="dxa"/>
            <w:vMerge w:val="continue"/>
            <w:tcBorders>
              <w:top w:val="nil"/>
              <w:left w:val="nil"/>
              <w:bottom w:val="single" w:color="auto" w:sz="8" w:space="0"/>
              <w:right w:val="single" w:color="auto" w:sz="8"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left"/>
              <w:textAlignment w:val="auto"/>
              <w:rPr>
                <w:rFonts w:ascii="宋体" w:hAnsi="宋体" w:cs="宋体"/>
                <w:color w:val="000000" w:themeColor="text1"/>
                <w:kern w:val="0"/>
                <w:sz w:val="24"/>
                <w:szCs w:val="24"/>
                <w:highlight w:val="none"/>
                <w:shd w:val="clear"/>
                <w14:textFill>
                  <w14:solidFill>
                    <w14:schemeClr w14:val="tx1"/>
                  </w14:solidFill>
                </w14:textFill>
              </w:rPr>
            </w:pPr>
          </w:p>
        </w:tc>
        <w:tc>
          <w:tcPr>
            <w:tcW w:w="20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left"/>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ascii="楷体" w:hAnsi="楷体" w:eastAsia="楷体" w:cs="楷体"/>
                <w:color w:val="000000" w:themeColor="text1"/>
                <w:kern w:val="0"/>
                <w:sz w:val="20"/>
                <w:szCs w:val="20"/>
                <w14:textFill>
                  <w14:solidFill>
                    <w14:schemeClr w14:val="tx1"/>
                  </w14:solidFill>
                </w14:textFill>
              </w:rPr>
              <w:t>2.没有现成信息需要另行制作</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97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6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hint="eastAsia" w:ascii="宋体" w:hAnsi="宋体" w:cs="宋体" w:eastAsiaTheme="minorEastAsia"/>
                <w:color w:val="000000" w:themeColor="text1"/>
                <w:kern w:val="0"/>
                <w:sz w:val="24"/>
                <w:szCs w:val="24"/>
                <w:highlight w:val="none"/>
                <w:shd w:val="clear"/>
                <w:lang w:val="en-US" w:eastAsia="zh-CN"/>
                <w14:textFill>
                  <w14:solidFill>
                    <w14:schemeClr w14:val="tx1"/>
                  </w14:solidFill>
                </w14:textFill>
              </w:rPr>
            </w:pPr>
            <w:r>
              <w:rPr>
                <w:rFonts w:cs="Calibri"/>
                <w:color w:val="000000" w:themeColor="text1"/>
                <w:kern w:val="0"/>
                <w:sz w:val="20"/>
                <w:szCs w:val="20"/>
                <w:highlight w:val="none"/>
                <w:shd w:val="clear"/>
                <w14:textFill>
                  <w14:solidFill>
                    <w14:schemeClr w14:val="tx1"/>
                  </w14:solidFill>
                </w14:textFill>
              </w:rPr>
              <w:t> </w:t>
            </w:r>
            <w:r>
              <w:rPr>
                <w:rFonts w:hint="eastAsia" w:cs="Calibri"/>
                <w:color w:val="000000" w:themeColor="text1"/>
                <w:kern w:val="0"/>
                <w:sz w:val="20"/>
                <w:szCs w:val="20"/>
                <w:highlight w:val="none"/>
                <w:shd w:val="clear"/>
                <w:lang w:val="en-US" w:eastAsia="zh-CN"/>
                <w14:textFill>
                  <w14:solidFill>
                    <w14:schemeClr w14:val="tx1"/>
                  </w14:solidFill>
                </w14:textFill>
              </w:rPr>
              <w:t>0</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left"/>
              <w:textAlignment w:val="auto"/>
              <w:rPr>
                <w:rFonts w:ascii="宋体" w:hAnsi="宋体" w:cs="宋体"/>
                <w:color w:val="000000" w:themeColor="text1"/>
                <w:kern w:val="0"/>
                <w:sz w:val="24"/>
                <w:szCs w:val="24"/>
                <w:highlight w:val="none"/>
                <w:shd w:val="clear"/>
                <w14:textFill>
                  <w14:solidFill>
                    <w14:schemeClr w14:val="tx1"/>
                  </w14:solidFill>
                </w14:textFill>
              </w:rPr>
            </w:pPr>
          </w:p>
        </w:tc>
        <w:tc>
          <w:tcPr>
            <w:tcW w:w="854" w:type="dxa"/>
            <w:vMerge w:val="continue"/>
            <w:tcBorders>
              <w:top w:val="nil"/>
              <w:left w:val="nil"/>
              <w:bottom w:val="single" w:color="auto" w:sz="8" w:space="0"/>
              <w:right w:val="single" w:color="auto" w:sz="8"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left"/>
              <w:textAlignment w:val="auto"/>
              <w:rPr>
                <w:rFonts w:ascii="宋体" w:hAnsi="宋体" w:cs="宋体"/>
                <w:color w:val="000000" w:themeColor="text1"/>
                <w:kern w:val="0"/>
                <w:sz w:val="24"/>
                <w:szCs w:val="24"/>
                <w:highlight w:val="none"/>
                <w:shd w:val="clear"/>
                <w14:textFill>
                  <w14:solidFill>
                    <w14:schemeClr w14:val="tx1"/>
                  </w14:solidFill>
                </w14:textFill>
              </w:rPr>
            </w:pPr>
          </w:p>
        </w:tc>
        <w:tc>
          <w:tcPr>
            <w:tcW w:w="20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left"/>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ascii="楷体" w:hAnsi="楷体" w:eastAsia="楷体" w:cs="楷体"/>
                <w:color w:val="000000" w:themeColor="text1"/>
                <w:kern w:val="0"/>
                <w:sz w:val="20"/>
                <w:szCs w:val="20"/>
                <w14:textFill>
                  <w14:solidFill>
                    <w14:schemeClr w14:val="tx1"/>
                  </w14:solidFill>
                </w14:textFill>
              </w:rPr>
              <w:t>3.补正后申请内容仍不明确</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97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6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left"/>
              <w:textAlignment w:val="auto"/>
              <w:rPr>
                <w:rFonts w:ascii="宋体" w:hAnsi="宋体" w:cs="宋体"/>
                <w:color w:val="000000" w:themeColor="text1"/>
                <w:kern w:val="0"/>
                <w:sz w:val="24"/>
                <w:szCs w:val="24"/>
                <w:highlight w:val="none"/>
                <w:shd w:val="clear"/>
                <w14:textFill>
                  <w14:solidFill>
                    <w14:schemeClr w14:val="tx1"/>
                  </w14:solidFill>
                </w14:textFill>
              </w:rPr>
            </w:pPr>
          </w:p>
        </w:tc>
        <w:tc>
          <w:tcPr>
            <w:tcW w:w="854"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left"/>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ascii="楷体" w:hAnsi="宋体" w:eastAsia="楷体" w:cs="宋体"/>
                <w:color w:val="000000" w:themeColor="text1"/>
                <w:kern w:val="0"/>
                <w:sz w:val="20"/>
                <w:szCs w:val="20"/>
                <w:highlight w:val="none"/>
                <w:shd w:val="clear"/>
                <w14:textFill>
                  <w14:solidFill>
                    <w14:schemeClr w14:val="tx1"/>
                  </w14:solidFill>
                </w14:textFill>
              </w:rPr>
              <w:t>（五）不予处理</w:t>
            </w:r>
          </w:p>
        </w:tc>
        <w:tc>
          <w:tcPr>
            <w:tcW w:w="20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after="180"/>
              <w:jc w:val="left"/>
              <w:rPr>
                <w:rFonts w:ascii="宋体" w:hAnsi="宋体" w:cs="宋体"/>
                <w:color w:val="000000" w:themeColor="text1"/>
                <w:kern w:val="0"/>
                <w:sz w:val="24"/>
                <w:szCs w:val="24"/>
                <w:highlight w:val="none"/>
                <w:shd w:val="clear"/>
                <w14:textFill>
                  <w14:solidFill>
                    <w14:schemeClr w14:val="tx1"/>
                  </w14:solidFill>
                </w14:textFill>
              </w:rPr>
            </w:pPr>
            <w:r>
              <w:rPr>
                <w:rFonts w:hint="eastAsia" w:ascii="楷体" w:hAnsi="楷体" w:eastAsia="楷体" w:cs="楷体"/>
                <w:color w:val="000000" w:themeColor="text1"/>
                <w:kern w:val="0"/>
                <w:sz w:val="20"/>
                <w:szCs w:val="20"/>
                <w14:textFill>
                  <w14:solidFill>
                    <w14:schemeClr w14:val="tx1"/>
                  </w14:solidFill>
                </w14:textFill>
              </w:rPr>
              <w:t>1.信访举报投诉类申请</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97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6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left"/>
              <w:textAlignment w:val="auto"/>
              <w:rPr>
                <w:rFonts w:ascii="宋体" w:hAnsi="宋体" w:cs="宋体"/>
                <w:color w:val="000000" w:themeColor="text1"/>
                <w:kern w:val="0"/>
                <w:sz w:val="24"/>
                <w:szCs w:val="24"/>
                <w:highlight w:val="none"/>
                <w:shd w:val="clear"/>
                <w14:textFill>
                  <w14:solidFill>
                    <w14:schemeClr w14:val="tx1"/>
                  </w14:solidFill>
                </w14:textFill>
              </w:rPr>
            </w:pPr>
          </w:p>
        </w:tc>
        <w:tc>
          <w:tcPr>
            <w:tcW w:w="854" w:type="dxa"/>
            <w:vMerge w:val="continue"/>
            <w:tcBorders>
              <w:top w:val="nil"/>
              <w:left w:val="nil"/>
              <w:bottom w:val="single" w:color="auto" w:sz="8" w:space="0"/>
              <w:right w:val="single" w:color="auto" w:sz="8"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left"/>
              <w:textAlignment w:val="auto"/>
              <w:rPr>
                <w:rFonts w:ascii="宋体" w:hAnsi="宋体" w:cs="宋体"/>
                <w:color w:val="000000" w:themeColor="text1"/>
                <w:kern w:val="0"/>
                <w:sz w:val="24"/>
                <w:szCs w:val="24"/>
                <w:highlight w:val="none"/>
                <w:shd w:val="clear"/>
                <w14:textFill>
                  <w14:solidFill>
                    <w14:schemeClr w14:val="tx1"/>
                  </w14:solidFill>
                </w14:textFill>
              </w:rPr>
            </w:pPr>
          </w:p>
        </w:tc>
        <w:tc>
          <w:tcPr>
            <w:tcW w:w="20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after="180"/>
              <w:jc w:val="left"/>
              <w:rPr>
                <w:rFonts w:ascii="宋体" w:hAnsi="宋体" w:cs="宋体"/>
                <w:color w:val="000000" w:themeColor="text1"/>
                <w:kern w:val="0"/>
                <w:sz w:val="24"/>
                <w:szCs w:val="24"/>
                <w:highlight w:val="none"/>
                <w:shd w:val="clear"/>
                <w14:textFill>
                  <w14:solidFill>
                    <w14:schemeClr w14:val="tx1"/>
                  </w14:solidFill>
                </w14:textFill>
              </w:rPr>
            </w:pPr>
            <w:r>
              <w:rPr>
                <w:rFonts w:hint="eastAsia" w:ascii="楷体" w:hAnsi="楷体" w:eastAsia="楷体" w:cs="楷体"/>
                <w:color w:val="000000" w:themeColor="text1"/>
                <w:kern w:val="0"/>
                <w:sz w:val="20"/>
                <w:szCs w:val="20"/>
                <w14:textFill>
                  <w14:solidFill>
                    <w14:schemeClr w14:val="tx1"/>
                  </w14:solidFill>
                </w14:textFill>
              </w:rPr>
              <w:t>2.重复申请</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97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6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left"/>
              <w:textAlignment w:val="auto"/>
              <w:rPr>
                <w:rFonts w:ascii="宋体" w:hAnsi="宋体" w:cs="宋体"/>
                <w:color w:val="000000" w:themeColor="text1"/>
                <w:kern w:val="0"/>
                <w:sz w:val="24"/>
                <w:szCs w:val="24"/>
                <w:highlight w:val="none"/>
                <w:shd w:val="clear"/>
                <w14:textFill>
                  <w14:solidFill>
                    <w14:schemeClr w14:val="tx1"/>
                  </w14:solidFill>
                </w14:textFill>
              </w:rPr>
            </w:pPr>
          </w:p>
        </w:tc>
        <w:tc>
          <w:tcPr>
            <w:tcW w:w="854" w:type="dxa"/>
            <w:vMerge w:val="continue"/>
            <w:tcBorders>
              <w:top w:val="nil"/>
              <w:left w:val="nil"/>
              <w:bottom w:val="single" w:color="auto" w:sz="8" w:space="0"/>
              <w:right w:val="single" w:color="auto" w:sz="8"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left"/>
              <w:textAlignment w:val="auto"/>
              <w:rPr>
                <w:rFonts w:ascii="宋体" w:hAnsi="宋体" w:cs="宋体"/>
                <w:color w:val="000000" w:themeColor="text1"/>
                <w:kern w:val="0"/>
                <w:sz w:val="24"/>
                <w:szCs w:val="24"/>
                <w:highlight w:val="none"/>
                <w:shd w:val="clear"/>
                <w14:textFill>
                  <w14:solidFill>
                    <w14:schemeClr w14:val="tx1"/>
                  </w14:solidFill>
                </w14:textFill>
              </w:rPr>
            </w:pPr>
          </w:p>
        </w:tc>
        <w:tc>
          <w:tcPr>
            <w:tcW w:w="20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after="180"/>
              <w:jc w:val="left"/>
              <w:rPr>
                <w:rFonts w:ascii="宋体" w:hAnsi="宋体" w:cs="宋体"/>
                <w:color w:val="000000" w:themeColor="text1"/>
                <w:kern w:val="0"/>
                <w:sz w:val="24"/>
                <w:szCs w:val="24"/>
                <w:highlight w:val="none"/>
                <w:shd w:val="clear"/>
                <w14:textFill>
                  <w14:solidFill>
                    <w14:schemeClr w14:val="tx1"/>
                  </w14:solidFill>
                </w14:textFill>
              </w:rPr>
            </w:pPr>
            <w:r>
              <w:rPr>
                <w:rFonts w:hint="eastAsia" w:ascii="楷体" w:hAnsi="楷体" w:eastAsia="楷体" w:cs="楷体"/>
                <w:color w:val="000000" w:themeColor="text1"/>
                <w:kern w:val="0"/>
                <w:sz w:val="20"/>
                <w:szCs w:val="20"/>
                <w14:textFill>
                  <w14:solidFill>
                    <w14:schemeClr w14:val="tx1"/>
                  </w14:solidFill>
                </w14:textFill>
              </w:rPr>
              <w:t>3.要求提供公开出版物</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97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6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left"/>
              <w:textAlignment w:val="auto"/>
              <w:rPr>
                <w:rFonts w:ascii="宋体" w:hAnsi="宋体" w:cs="宋体"/>
                <w:color w:val="000000" w:themeColor="text1"/>
                <w:kern w:val="0"/>
                <w:sz w:val="24"/>
                <w:szCs w:val="24"/>
                <w:highlight w:val="none"/>
                <w:shd w:val="clear"/>
                <w14:textFill>
                  <w14:solidFill>
                    <w14:schemeClr w14:val="tx1"/>
                  </w14:solidFill>
                </w14:textFill>
              </w:rPr>
            </w:pPr>
          </w:p>
        </w:tc>
        <w:tc>
          <w:tcPr>
            <w:tcW w:w="854" w:type="dxa"/>
            <w:vMerge w:val="continue"/>
            <w:tcBorders>
              <w:top w:val="nil"/>
              <w:left w:val="nil"/>
              <w:bottom w:val="single" w:color="auto" w:sz="8" w:space="0"/>
              <w:right w:val="single" w:color="auto" w:sz="8"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left"/>
              <w:textAlignment w:val="auto"/>
              <w:rPr>
                <w:rFonts w:ascii="宋体" w:hAnsi="宋体" w:cs="宋体"/>
                <w:color w:val="000000" w:themeColor="text1"/>
                <w:kern w:val="0"/>
                <w:sz w:val="24"/>
                <w:szCs w:val="24"/>
                <w:highlight w:val="none"/>
                <w:shd w:val="clear"/>
                <w14:textFill>
                  <w14:solidFill>
                    <w14:schemeClr w14:val="tx1"/>
                  </w14:solidFill>
                </w14:textFill>
              </w:rPr>
            </w:pPr>
          </w:p>
        </w:tc>
        <w:tc>
          <w:tcPr>
            <w:tcW w:w="20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after="180"/>
              <w:jc w:val="left"/>
              <w:rPr>
                <w:rFonts w:ascii="宋体" w:hAnsi="宋体" w:cs="宋体"/>
                <w:color w:val="000000" w:themeColor="text1"/>
                <w:kern w:val="0"/>
                <w:sz w:val="24"/>
                <w:szCs w:val="24"/>
                <w:highlight w:val="none"/>
                <w:shd w:val="clear"/>
                <w14:textFill>
                  <w14:solidFill>
                    <w14:schemeClr w14:val="tx1"/>
                  </w14:solidFill>
                </w14:textFill>
              </w:rPr>
            </w:pPr>
            <w:r>
              <w:rPr>
                <w:rFonts w:hint="eastAsia" w:ascii="楷体" w:hAnsi="楷体" w:eastAsia="楷体" w:cs="楷体"/>
                <w:color w:val="000000" w:themeColor="text1"/>
                <w:kern w:val="0"/>
                <w:sz w:val="20"/>
                <w:szCs w:val="20"/>
                <w14:textFill>
                  <w14:solidFill>
                    <w14:schemeClr w14:val="tx1"/>
                  </w14:solidFill>
                </w14:textFill>
              </w:rPr>
              <w:t>4.无正当理由大量反复申请</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97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6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left"/>
              <w:textAlignment w:val="auto"/>
              <w:rPr>
                <w:rFonts w:ascii="宋体" w:hAnsi="宋体" w:cs="宋体"/>
                <w:color w:val="000000" w:themeColor="text1"/>
                <w:kern w:val="0"/>
                <w:sz w:val="24"/>
                <w:szCs w:val="24"/>
                <w:highlight w:val="none"/>
                <w:shd w:val="clear"/>
                <w14:textFill>
                  <w14:solidFill>
                    <w14:schemeClr w14:val="tx1"/>
                  </w14:solidFill>
                </w14:textFill>
              </w:rPr>
            </w:pPr>
          </w:p>
        </w:tc>
        <w:tc>
          <w:tcPr>
            <w:tcW w:w="854" w:type="dxa"/>
            <w:vMerge w:val="continue"/>
            <w:tcBorders>
              <w:top w:val="nil"/>
              <w:left w:val="nil"/>
              <w:bottom w:val="single" w:color="auto" w:sz="8" w:space="0"/>
              <w:right w:val="single" w:color="auto" w:sz="8"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left"/>
              <w:textAlignment w:val="auto"/>
              <w:rPr>
                <w:rFonts w:ascii="宋体" w:hAnsi="宋体" w:cs="宋体"/>
                <w:color w:val="000000" w:themeColor="text1"/>
                <w:kern w:val="0"/>
                <w:sz w:val="24"/>
                <w:szCs w:val="24"/>
                <w:highlight w:val="none"/>
                <w:shd w:val="clear"/>
                <w14:textFill>
                  <w14:solidFill>
                    <w14:schemeClr w14:val="tx1"/>
                  </w14:solidFill>
                </w14:textFill>
              </w:rPr>
            </w:pPr>
          </w:p>
        </w:tc>
        <w:tc>
          <w:tcPr>
            <w:tcW w:w="20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after="180"/>
              <w:jc w:val="left"/>
              <w:rPr>
                <w:rFonts w:ascii="宋体" w:hAnsi="宋体" w:cs="宋体"/>
                <w:color w:val="000000" w:themeColor="text1"/>
                <w:kern w:val="0"/>
                <w:sz w:val="24"/>
                <w:szCs w:val="24"/>
                <w:highlight w:val="none"/>
                <w:shd w:val="clear"/>
                <w14:textFill>
                  <w14:solidFill>
                    <w14:schemeClr w14:val="tx1"/>
                  </w14:solidFill>
                </w14:textFill>
              </w:rPr>
            </w:pPr>
            <w:r>
              <w:rPr>
                <w:rFonts w:hint="eastAsia" w:ascii="楷体" w:hAnsi="楷体" w:eastAsia="楷体" w:cs="楷体"/>
                <w:color w:val="000000" w:themeColor="text1"/>
                <w:kern w:val="0"/>
                <w:sz w:val="20"/>
                <w:szCs w:val="20"/>
                <w14:textFill>
                  <w14:solidFill>
                    <w14:schemeClr w14:val="tx1"/>
                  </w14:solidFill>
                </w14:textFill>
              </w:rPr>
              <w:t>5.要求行政机关确认或重新出具已获取信息</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97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6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left"/>
              <w:textAlignment w:val="auto"/>
              <w:rPr>
                <w:rFonts w:ascii="宋体" w:hAnsi="宋体" w:cs="宋体"/>
                <w:color w:val="000000" w:themeColor="text1"/>
                <w:kern w:val="0"/>
                <w:sz w:val="24"/>
                <w:szCs w:val="24"/>
                <w:highlight w:val="none"/>
                <w:shd w:val="clear"/>
                <w14:textFill>
                  <w14:solidFill>
                    <w14:schemeClr w14:val="tx1"/>
                  </w14:solidFill>
                </w14:textFill>
              </w:rPr>
            </w:pPr>
          </w:p>
        </w:tc>
        <w:tc>
          <w:tcPr>
            <w:tcW w:w="294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left"/>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ascii="楷体" w:hAnsi="宋体" w:eastAsia="楷体" w:cs="宋体"/>
                <w:color w:val="000000" w:themeColor="text1"/>
                <w:kern w:val="0"/>
                <w:sz w:val="20"/>
                <w:szCs w:val="20"/>
                <w:highlight w:val="none"/>
                <w:shd w:val="clear"/>
                <w14:textFill>
                  <w14:solidFill>
                    <w14:schemeClr w14:val="tx1"/>
                  </w14:solidFill>
                </w14:textFill>
              </w:rPr>
              <w:t>（六）其他处理</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97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6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left"/>
              <w:textAlignment w:val="auto"/>
              <w:rPr>
                <w:rFonts w:ascii="宋体" w:hAnsi="宋体" w:cs="宋体"/>
                <w:color w:val="000000" w:themeColor="text1"/>
                <w:kern w:val="0"/>
                <w:sz w:val="24"/>
                <w:szCs w:val="24"/>
                <w:highlight w:val="none"/>
                <w:shd w:val="clear"/>
                <w14:textFill>
                  <w14:solidFill>
                    <w14:schemeClr w14:val="tx1"/>
                  </w14:solidFill>
                </w14:textFill>
              </w:rPr>
            </w:pPr>
          </w:p>
        </w:tc>
        <w:tc>
          <w:tcPr>
            <w:tcW w:w="294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left"/>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ascii="楷体" w:hAnsi="宋体" w:eastAsia="楷体" w:cs="宋体"/>
                <w:color w:val="000000" w:themeColor="text1"/>
                <w:kern w:val="0"/>
                <w:sz w:val="20"/>
                <w:szCs w:val="20"/>
                <w:highlight w:val="none"/>
                <w:shd w:val="clear"/>
                <w14:textFill>
                  <w14:solidFill>
                    <w14:schemeClr w14:val="tx1"/>
                  </w14:solidFill>
                </w14:textFill>
              </w:rPr>
              <w:t>（七）总计</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8</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97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6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8</w:t>
            </w:r>
          </w:p>
        </w:tc>
      </w:tr>
      <w:tr>
        <w:tblPrEx>
          <w:tblLayout w:type="fixed"/>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left"/>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ascii="宋体" w:hAnsi="宋体" w:cs="宋体"/>
                <w:color w:val="000000" w:themeColor="text1"/>
                <w:kern w:val="0"/>
                <w:sz w:val="20"/>
                <w:szCs w:val="20"/>
                <w:highlight w:val="none"/>
                <w:shd w:val="clear"/>
                <w14:textFill>
                  <w14:solidFill>
                    <w14:schemeClr w14:val="tx1"/>
                  </w14:solidFill>
                </w14:textFill>
              </w:rPr>
              <w:t>四、结转下年度继续办理</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hint="eastAsia" w:ascii="宋体" w:hAnsi="宋体" w:cs="宋体" w:eastAsiaTheme="minorEastAsia"/>
                <w:color w:val="000000" w:themeColor="text1"/>
                <w:kern w:val="0"/>
                <w:sz w:val="24"/>
                <w:szCs w:val="24"/>
                <w:highlight w:val="none"/>
                <w:shd w:val="clear"/>
                <w:lang w:val="en-US" w:eastAsia="zh-CN"/>
                <w14:textFill>
                  <w14:solidFill>
                    <w14:schemeClr w14:val="tx1"/>
                  </w14:solidFill>
                </w14:textFill>
              </w:rPr>
            </w:pPr>
            <w:r>
              <w:rPr>
                <w:rFonts w:cs="Calibri"/>
                <w:color w:val="000000" w:themeColor="text1"/>
                <w:kern w:val="0"/>
                <w:sz w:val="20"/>
                <w:szCs w:val="20"/>
                <w:highlight w:val="none"/>
                <w:shd w:val="clear"/>
                <w14:textFill>
                  <w14:solidFill>
                    <w14:schemeClr w14:val="tx1"/>
                  </w14:solidFill>
                </w14:textFill>
              </w:rPr>
              <w:t> </w:t>
            </w:r>
            <w:r>
              <w:rPr>
                <w:rFonts w:hint="eastAsia" w:cs="Calibri"/>
                <w:color w:val="000000" w:themeColor="text1"/>
                <w:kern w:val="0"/>
                <w:sz w:val="20"/>
                <w:szCs w:val="20"/>
                <w:highlight w:val="none"/>
                <w:shd w:val="clear"/>
                <w:lang w:val="en-US" w:eastAsia="zh-CN"/>
                <w14:textFill>
                  <w14:solidFill>
                    <w14:schemeClr w14:val="tx1"/>
                  </w14:solidFill>
                </w14:textFill>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97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r>
              <w:rPr>
                <w:rFonts w:cs="Calibri"/>
                <w:color w:val="000000" w:themeColor="text1"/>
                <w:kern w:val="0"/>
                <w:sz w:val="20"/>
                <w:szCs w:val="20"/>
                <w:highlight w:val="none"/>
                <w:shd w:val="clear"/>
                <w14:textFill>
                  <w14:solidFill>
                    <w14:schemeClr w14:val="tx1"/>
                  </w14:solidFill>
                </w14:textFill>
              </w:rPr>
              <w:t> </w:t>
            </w:r>
          </w:p>
        </w:tc>
        <w:tc>
          <w:tcPr>
            <w:tcW w:w="6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cs="Calibri"/>
                <w:color w:val="000000" w:themeColor="text1"/>
                <w:kern w:val="0"/>
                <w:sz w:val="20"/>
                <w:szCs w:val="20"/>
                <w:highlight w:val="none"/>
                <w:shd w:val="clear"/>
                <w:lang w:val="en-US" w:eastAsia="zh-CN"/>
                <w14:textFill>
                  <w14:solidFill>
                    <w14:schemeClr w14:val="tx1"/>
                  </w14:solidFill>
                </w14:textFill>
              </w:rPr>
              <w:t>0</w:t>
            </w:r>
          </w:p>
        </w:tc>
      </w:tr>
    </w:tbl>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firstLine="480"/>
        <w:textAlignment w:val="auto"/>
        <w:rPr>
          <w:rFonts w:hint="eastAsia" w:ascii="宋体" w:hAnsi="宋体" w:cs="宋体"/>
          <w:b/>
          <w:bCs/>
          <w:color w:val="000000" w:themeColor="text1"/>
          <w:kern w:val="0"/>
          <w:sz w:val="24"/>
          <w:szCs w:val="24"/>
          <w:highlight w:val="none"/>
          <w:shd w:val="clear"/>
          <w14:textFill>
            <w14:solidFill>
              <w14:schemeClr w14:val="tx1"/>
            </w14:solidFill>
          </w14:textFill>
        </w:rPr>
      </w:pPr>
    </w:p>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firstLine="480"/>
        <w:textAlignment w:val="auto"/>
        <w:rPr>
          <w:rFonts w:hint="eastAsia" w:ascii="黑体" w:hAnsi="黑体" w:eastAsia="黑体" w:cs="黑体"/>
          <w:b w:val="0"/>
          <w:bCs w:val="0"/>
          <w:color w:val="000000" w:themeColor="text1"/>
          <w:kern w:val="0"/>
          <w:sz w:val="32"/>
          <w:szCs w:val="32"/>
          <w:highlight w:val="none"/>
          <w:shd w:val="clear"/>
          <w14:textFill>
            <w14:solidFill>
              <w14:schemeClr w14:val="tx1"/>
            </w14:solidFill>
          </w14:textFill>
        </w:rPr>
      </w:pPr>
    </w:p>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firstLine="480"/>
        <w:textAlignment w:val="auto"/>
        <w:rPr>
          <w:rFonts w:hint="eastAsia" w:ascii="黑体" w:hAnsi="黑体" w:eastAsia="黑体" w:cs="黑体"/>
          <w:b w:val="0"/>
          <w:bCs w:val="0"/>
          <w:color w:val="000000" w:themeColor="text1"/>
          <w:kern w:val="0"/>
          <w:sz w:val="32"/>
          <w:szCs w:val="32"/>
          <w:highlight w:val="none"/>
          <w:shd w:val="clear"/>
          <w14:textFill>
            <w14:solidFill>
              <w14:schemeClr w14:val="tx1"/>
            </w14:solidFill>
          </w14:textFill>
        </w:rPr>
      </w:pPr>
    </w:p>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firstLine="480"/>
        <w:textAlignment w:val="auto"/>
        <w:rPr>
          <w:rFonts w:hint="eastAsia" w:ascii="黑体" w:hAnsi="黑体" w:eastAsia="黑体" w:cs="黑体"/>
          <w:b w:val="0"/>
          <w:bCs w:val="0"/>
          <w:color w:val="000000" w:themeColor="text1"/>
          <w:kern w:val="0"/>
          <w:sz w:val="32"/>
          <w:szCs w:val="32"/>
          <w:highlight w:val="none"/>
          <w:shd w:val="clear"/>
          <w14:textFill>
            <w14:solidFill>
              <w14:schemeClr w14:val="tx1"/>
            </w14:solidFill>
          </w14:textFill>
        </w:rPr>
      </w:pPr>
    </w:p>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firstLine="480"/>
        <w:textAlignment w:val="auto"/>
        <w:rPr>
          <w:rFonts w:hint="eastAsia" w:ascii="黑体" w:hAnsi="黑体" w:eastAsia="黑体" w:cs="黑体"/>
          <w:b w:val="0"/>
          <w:bCs w:val="0"/>
          <w:color w:val="000000" w:themeColor="text1"/>
          <w:kern w:val="0"/>
          <w:sz w:val="32"/>
          <w:szCs w:val="32"/>
          <w:highlight w:val="none"/>
          <w:shd w:val="clear"/>
          <w14:textFill>
            <w14:solidFill>
              <w14:schemeClr w14:val="tx1"/>
            </w14:solidFill>
          </w14:textFill>
        </w:rPr>
      </w:pPr>
    </w:p>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firstLine="480"/>
        <w:textAlignment w:val="auto"/>
        <w:rPr>
          <w:rFonts w:hint="eastAsia" w:ascii="黑体" w:hAnsi="黑体" w:eastAsia="黑体" w:cs="黑体"/>
          <w:b w:val="0"/>
          <w:bCs w:val="0"/>
          <w:color w:val="000000" w:themeColor="text1"/>
          <w:kern w:val="0"/>
          <w:sz w:val="32"/>
          <w:szCs w:val="32"/>
          <w:highlight w:val="none"/>
          <w:shd w:val="clear"/>
          <w14:textFill>
            <w14:solidFill>
              <w14:schemeClr w14:val="tx1"/>
            </w14:solidFill>
          </w14:textFill>
        </w:rPr>
      </w:pPr>
    </w:p>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firstLine="480"/>
        <w:textAlignment w:val="auto"/>
        <w:rPr>
          <w:rFonts w:hint="eastAsia" w:ascii="黑体" w:hAnsi="黑体" w:eastAsia="黑体" w:cs="黑体"/>
          <w:b w:val="0"/>
          <w:bCs w:val="0"/>
          <w:color w:val="000000" w:themeColor="text1"/>
          <w:kern w:val="0"/>
          <w:sz w:val="32"/>
          <w:szCs w:val="32"/>
          <w:highlight w:val="none"/>
          <w:shd w:val="clear"/>
          <w14:textFill>
            <w14:solidFill>
              <w14:schemeClr w14:val="tx1"/>
            </w14:solidFill>
          </w14:textFill>
        </w:rPr>
      </w:pPr>
      <w:r>
        <w:rPr>
          <w:rFonts w:hint="eastAsia" w:ascii="黑体" w:hAnsi="黑体" w:eastAsia="黑体" w:cs="黑体"/>
          <w:b w:val="0"/>
          <w:bCs w:val="0"/>
          <w:color w:val="000000" w:themeColor="text1"/>
          <w:kern w:val="0"/>
          <w:sz w:val="32"/>
          <w:szCs w:val="32"/>
          <w:highlight w:val="none"/>
          <w:shd w:val="clear"/>
          <w14:textFill>
            <w14:solidFill>
              <w14:schemeClr w14:val="tx1"/>
            </w14:solidFill>
          </w14:textFill>
        </w:rPr>
        <w:t>四、政府信息公开行政复议、行政诉讼情况</w:t>
      </w:r>
    </w:p>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firstLine="480"/>
        <w:textAlignment w:val="auto"/>
        <w:rPr>
          <w:rFonts w:ascii="宋体" w:hAnsi="宋体" w:cs="宋体"/>
          <w:color w:val="000000" w:themeColor="text1"/>
          <w:kern w:val="0"/>
          <w:sz w:val="24"/>
          <w:szCs w:val="24"/>
          <w:highlight w:val="none"/>
          <w:shd w:val="clear"/>
          <w14:textFill>
            <w14:solidFill>
              <w14:schemeClr w14:val="tx1"/>
            </w14:solidFill>
          </w14:textFill>
        </w:rPr>
      </w:pPr>
    </w:p>
    <w:tbl>
      <w:tblPr>
        <w:tblStyle w:val="3"/>
        <w:tblW w:w="9071" w:type="dxa"/>
        <w:jc w:val="center"/>
        <w:tblInd w:w="0" w:type="dxa"/>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Layout w:type="fixed"/>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ascii="宋体" w:hAnsi="宋体" w:cs="宋体"/>
                <w:color w:val="000000" w:themeColor="text1"/>
                <w:kern w:val="0"/>
                <w:sz w:val="20"/>
                <w:szCs w:val="20"/>
                <w:highlight w:val="none"/>
                <w:shd w:val="clear"/>
                <w14:textFill>
                  <w14:solidFill>
                    <w14:schemeClr w14:val="tx1"/>
                  </w14:solidFill>
                </w14:textFill>
              </w:rPr>
              <w:t>行政复议</w:t>
            </w:r>
          </w:p>
        </w:tc>
        <w:tc>
          <w:tcPr>
            <w:tcW w:w="5997" w:type="dxa"/>
            <w:gridSpan w:val="10"/>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ascii="宋体" w:hAnsi="宋体" w:cs="宋体"/>
                <w:color w:val="000000" w:themeColor="text1"/>
                <w:kern w:val="0"/>
                <w:sz w:val="20"/>
                <w:szCs w:val="20"/>
                <w:highlight w:val="none"/>
                <w:shd w:val="clear"/>
                <w14:textFill>
                  <w14:solidFill>
                    <w14:schemeClr w14:val="tx1"/>
                  </w14:solidFill>
                </w14:textFill>
              </w:rPr>
              <w:t>行政诉讼</w:t>
            </w:r>
          </w:p>
        </w:tc>
      </w:tr>
      <w:tr>
        <w:tblPrEx>
          <w:tblLayout w:type="fixed"/>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ascii="宋体" w:hAnsi="宋体" w:cs="宋体"/>
                <w:color w:val="000000" w:themeColor="text1"/>
                <w:kern w:val="0"/>
                <w:sz w:val="20"/>
                <w:szCs w:val="20"/>
                <w:highlight w:val="none"/>
                <w:shd w:val="clear"/>
                <w14:textFill>
                  <w14:solidFill>
                    <w14:schemeClr w14:val="tx1"/>
                  </w14:solidFill>
                </w14:textFill>
              </w:rPr>
              <w:t>结果维持</w:t>
            </w:r>
          </w:p>
        </w:tc>
        <w:tc>
          <w:tcPr>
            <w:tcW w:w="604"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ascii="宋体" w:hAnsi="宋体" w:cs="宋体"/>
                <w:color w:val="000000" w:themeColor="text1"/>
                <w:kern w:val="0"/>
                <w:sz w:val="20"/>
                <w:szCs w:val="20"/>
                <w:highlight w:val="none"/>
                <w:shd w:val="clear"/>
                <w14:textFill>
                  <w14:solidFill>
                    <w14:schemeClr w14:val="tx1"/>
                  </w14:solidFill>
                </w14:textFill>
              </w:rPr>
              <w:t>结果纠正</w:t>
            </w:r>
          </w:p>
        </w:tc>
        <w:tc>
          <w:tcPr>
            <w:tcW w:w="604"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ascii="宋体" w:hAnsi="宋体" w:cs="宋体"/>
                <w:color w:val="000000" w:themeColor="text1"/>
                <w:kern w:val="0"/>
                <w:sz w:val="20"/>
                <w:szCs w:val="20"/>
                <w:highlight w:val="none"/>
                <w:shd w:val="clear"/>
                <w14:textFill>
                  <w14:solidFill>
                    <w14:schemeClr w14:val="tx1"/>
                  </w14:solidFill>
                </w14:textFill>
              </w:rPr>
              <w:t>其他结果</w:t>
            </w:r>
          </w:p>
        </w:tc>
        <w:tc>
          <w:tcPr>
            <w:tcW w:w="604"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ascii="宋体" w:hAnsi="宋体" w:cs="宋体"/>
                <w:color w:val="000000" w:themeColor="text1"/>
                <w:kern w:val="0"/>
                <w:sz w:val="20"/>
                <w:szCs w:val="20"/>
                <w:highlight w:val="none"/>
                <w:shd w:val="clear"/>
                <w14:textFill>
                  <w14:solidFill>
                    <w14:schemeClr w14:val="tx1"/>
                  </w14:solidFill>
                </w14:textFill>
              </w:rPr>
              <w:t>尚未审结</w:t>
            </w:r>
          </w:p>
        </w:tc>
        <w:tc>
          <w:tcPr>
            <w:tcW w:w="658"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ascii="宋体" w:hAnsi="宋体" w:cs="宋体"/>
                <w:color w:val="000000" w:themeColor="text1"/>
                <w:kern w:val="0"/>
                <w:sz w:val="20"/>
                <w:szCs w:val="20"/>
                <w:highlight w:val="none"/>
                <w:shd w:val="clear"/>
                <w14:textFill>
                  <w14:solidFill>
                    <w14:schemeClr w14:val="tx1"/>
                  </w14:solidFill>
                </w14:textFill>
              </w:rPr>
              <w:t>总计</w:t>
            </w:r>
          </w:p>
        </w:tc>
        <w:tc>
          <w:tcPr>
            <w:tcW w:w="2970"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ascii="宋体" w:hAnsi="宋体" w:cs="宋体"/>
                <w:color w:val="000000" w:themeColor="text1"/>
                <w:kern w:val="0"/>
                <w:sz w:val="20"/>
                <w:szCs w:val="20"/>
                <w:highlight w:val="none"/>
                <w:shd w:val="clear"/>
                <w14:textFill>
                  <w14:solidFill>
                    <w14:schemeClr w14:val="tx1"/>
                  </w14:solidFill>
                </w14:textFill>
              </w:rPr>
              <w:t>未经复议直接起诉</w:t>
            </w:r>
          </w:p>
        </w:tc>
        <w:tc>
          <w:tcPr>
            <w:tcW w:w="3027"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ascii="宋体" w:hAnsi="宋体" w:cs="宋体"/>
                <w:color w:val="000000" w:themeColor="text1"/>
                <w:kern w:val="0"/>
                <w:sz w:val="20"/>
                <w:szCs w:val="20"/>
                <w:highlight w:val="none"/>
                <w:shd w:val="clear"/>
                <w14:textFill>
                  <w14:solidFill>
                    <w14:schemeClr w14:val="tx1"/>
                  </w14:solidFill>
                </w14:textFill>
              </w:rPr>
              <w:t>复议后起诉</w:t>
            </w:r>
          </w:p>
        </w:tc>
      </w:tr>
      <w:tr>
        <w:tblPrEx>
          <w:tblLayout w:type="fixed"/>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left"/>
              <w:textAlignment w:val="auto"/>
              <w:rPr>
                <w:rFonts w:ascii="宋体" w:hAnsi="宋体" w:cs="宋体"/>
                <w:color w:val="000000" w:themeColor="text1"/>
                <w:kern w:val="0"/>
                <w:sz w:val="24"/>
                <w:szCs w:val="24"/>
                <w:highlight w:val="none"/>
                <w:shd w:val="clear"/>
                <w14:textFill>
                  <w14:solidFill>
                    <w14:schemeClr w14:val="tx1"/>
                  </w14:solidFill>
                </w14:textFill>
              </w:rPr>
            </w:pPr>
          </w:p>
        </w:tc>
        <w:tc>
          <w:tcPr>
            <w:tcW w:w="604" w:type="dxa"/>
            <w:vMerge w:val="continue"/>
            <w:tcBorders>
              <w:top w:val="nil"/>
              <w:left w:val="nil"/>
              <w:bottom w:val="single" w:color="auto" w:sz="8" w:space="0"/>
              <w:right w:val="single" w:color="auto" w:sz="8"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left"/>
              <w:textAlignment w:val="auto"/>
              <w:rPr>
                <w:rFonts w:ascii="宋体" w:hAnsi="宋体" w:cs="宋体"/>
                <w:color w:val="000000" w:themeColor="text1"/>
                <w:kern w:val="0"/>
                <w:sz w:val="24"/>
                <w:szCs w:val="24"/>
                <w:highlight w:val="none"/>
                <w:shd w:val="clear"/>
                <w14:textFill>
                  <w14:solidFill>
                    <w14:schemeClr w14:val="tx1"/>
                  </w14:solidFill>
                </w14:textFill>
              </w:rPr>
            </w:pPr>
          </w:p>
        </w:tc>
        <w:tc>
          <w:tcPr>
            <w:tcW w:w="604" w:type="dxa"/>
            <w:vMerge w:val="continue"/>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left"/>
              <w:textAlignment w:val="auto"/>
              <w:rPr>
                <w:rFonts w:ascii="宋体" w:hAnsi="宋体" w:cs="宋体"/>
                <w:color w:val="000000" w:themeColor="text1"/>
                <w:kern w:val="0"/>
                <w:sz w:val="24"/>
                <w:szCs w:val="24"/>
                <w:highlight w:val="none"/>
                <w:shd w:val="clear"/>
                <w14:textFill>
                  <w14:solidFill>
                    <w14:schemeClr w14:val="tx1"/>
                  </w14:solidFill>
                </w14:textFill>
              </w:rPr>
            </w:pPr>
          </w:p>
        </w:tc>
        <w:tc>
          <w:tcPr>
            <w:tcW w:w="604" w:type="dxa"/>
            <w:vMerge w:val="continue"/>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left"/>
              <w:textAlignment w:val="auto"/>
              <w:rPr>
                <w:rFonts w:ascii="宋体" w:hAnsi="宋体" w:cs="宋体"/>
                <w:color w:val="000000" w:themeColor="text1"/>
                <w:kern w:val="0"/>
                <w:sz w:val="24"/>
                <w:szCs w:val="24"/>
                <w:highlight w:val="none"/>
                <w:shd w:val="clear"/>
                <w14:textFill>
                  <w14:solidFill>
                    <w14:schemeClr w14:val="tx1"/>
                  </w14:solidFill>
                </w14:textFill>
              </w:rPr>
            </w:pPr>
          </w:p>
        </w:tc>
        <w:tc>
          <w:tcPr>
            <w:tcW w:w="658" w:type="dxa"/>
            <w:vMerge w:val="continue"/>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left"/>
              <w:textAlignment w:val="auto"/>
              <w:rPr>
                <w:rFonts w:ascii="宋体" w:hAnsi="宋体" w:cs="宋体"/>
                <w:color w:val="000000" w:themeColor="text1"/>
                <w:kern w:val="0"/>
                <w:sz w:val="24"/>
                <w:szCs w:val="24"/>
                <w:highlight w:val="none"/>
                <w:shd w:val="clear"/>
                <w14:textFill>
                  <w14:solidFill>
                    <w14:schemeClr w14:val="tx1"/>
                  </w14:solidFill>
                </w14:textFill>
              </w:rPr>
            </w:pPr>
          </w:p>
        </w:tc>
        <w:tc>
          <w:tcPr>
            <w:tcW w:w="55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ascii="宋体" w:hAnsi="宋体" w:cs="宋体"/>
                <w:color w:val="000000" w:themeColor="text1"/>
                <w:kern w:val="0"/>
                <w:sz w:val="20"/>
                <w:szCs w:val="20"/>
                <w:highlight w:val="none"/>
                <w:shd w:val="clear"/>
                <w14:textFill>
                  <w14:solidFill>
                    <w14:schemeClr w14:val="tx1"/>
                  </w14:solidFill>
                </w14:textFill>
              </w:rPr>
              <w:t>结果维持</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ascii="宋体" w:hAnsi="宋体" w:cs="宋体"/>
                <w:color w:val="000000" w:themeColor="text1"/>
                <w:kern w:val="0"/>
                <w:sz w:val="20"/>
                <w:szCs w:val="20"/>
                <w:highlight w:val="none"/>
                <w:shd w:val="clear"/>
                <w14:textFill>
                  <w14:solidFill>
                    <w14:schemeClr w14:val="tx1"/>
                  </w14:solidFill>
                </w14:textFill>
              </w:rPr>
              <w:t>结果纠正</w:t>
            </w:r>
          </w:p>
        </w:tc>
        <w:tc>
          <w:tcPr>
            <w:tcW w:w="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ascii="宋体" w:hAnsi="宋体" w:cs="宋体"/>
                <w:color w:val="000000" w:themeColor="text1"/>
                <w:kern w:val="0"/>
                <w:sz w:val="20"/>
                <w:szCs w:val="20"/>
                <w:highlight w:val="none"/>
                <w:shd w:val="clear"/>
                <w14:textFill>
                  <w14:solidFill>
                    <w14:schemeClr w14:val="tx1"/>
                  </w14:solidFill>
                </w14:textFill>
              </w:rPr>
              <w:t>其他结果</w:t>
            </w:r>
          </w:p>
        </w:tc>
        <w:tc>
          <w:tcPr>
            <w:tcW w:w="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ascii="宋体" w:hAnsi="宋体" w:cs="宋体"/>
                <w:color w:val="000000" w:themeColor="text1"/>
                <w:kern w:val="0"/>
                <w:sz w:val="20"/>
                <w:szCs w:val="20"/>
                <w:highlight w:val="none"/>
                <w:shd w:val="clear"/>
                <w14:textFill>
                  <w14:solidFill>
                    <w14:schemeClr w14:val="tx1"/>
                  </w14:solidFill>
                </w14:textFill>
              </w:rPr>
              <w:t>尚未审结</w:t>
            </w:r>
          </w:p>
        </w:tc>
        <w:tc>
          <w:tcPr>
            <w:tcW w:w="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ascii="宋体" w:hAnsi="宋体" w:cs="宋体"/>
                <w:color w:val="000000" w:themeColor="text1"/>
                <w:kern w:val="0"/>
                <w:sz w:val="20"/>
                <w:szCs w:val="20"/>
                <w:highlight w:val="none"/>
                <w:shd w:val="clear"/>
                <w14:textFill>
                  <w14:solidFill>
                    <w14:schemeClr w14:val="tx1"/>
                  </w14:solidFill>
                </w14:textFill>
              </w:rPr>
              <w:t>总计</w:t>
            </w:r>
          </w:p>
        </w:tc>
        <w:tc>
          <w:tcPr>
            <w:tcW w:w="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ascii="宋体" w:hAnsi="宋体" w:cs="宋体"/>
                <w:color w:val="000000" w:themeColor="text1"/>
                <w:kern w:val="0"/>
                <w:sz w:val="20"/>
                <w:szCs w:val="20"/>
                <w:highlight w:val="none"/>
                <w:shd w:val="clear"/>
                <w14:textFill>
                  <w14:solidFill>
                    <w14:schemeClr w14:val="tx1"/>
                  </w14:solidFill>
                </w14:textFill>
              </w:rPr>
              <w:t>结果维持</w:t>
            </w:r>
          </w:p>
        </w:tc>
        <w:tc>
          <w:tcPr>
            <w:tcW w:w="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ascii="宋体" w:hAnsi="宋体" w:cs="宋体"/>
                <w:color w:val="000000" w:themeColor="text1"/>
                <w:kern w:val="0"/>
                <w:sz w:val="20"/>
                <w:szCs w:val="20"/>
                <w:highlight w:val="none"/>
                <w:shd w:val="clear"/>
                <w14:textFill>
                  <w14:solidFill>
                    <w14:schemeClr w14:val="tx1"/>
                  </w14:solidFill>
                </w14:textFill>
              </w:rPr>
              <w:t>结果纠正</w:t>
            </w:r>
          </w:p>
        </w:tc>
        <w:tc>
          <w:tcPr>
            <w:tcW w:w="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ascii="宋体" w:hAnsi="宋体" w:cs="宋体"/>
                <w:color w:val="000000" w:themeColor="text1"/>
                <w:kern w:val="0"/>
                <w:sz w:val="20"/>
                <w:szCs w:val="20"/>
                <w:highlight w:val="none"/>
                <w:shd w:val="clear"/>
                <w14:textFill>
                  <w14:solidFill>
                    <w14:schemeClr w14:val="tx1"/>
                  </w14:solidFill>
                </w14:textFill>
              </w:rPr>
              <w:t>其他结果</w:t>
            </w:r>
          </w:p>
        </w:tc>
        <w:tc>
          <w:tcPr>
            <w:tcW w:w="60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ascii="宋体" w:hAnsi="宋体" w:cs="宋体"/>
                <w:color w:val="000000" w:themeColor="text1"/>
                <w:kern w:val="0"/>
                <w:sz w:val="20"/>
                <w:szCs w:val="20"/>
                <w:highlight w:val="none"/>
                <w:shd w:val="clear"/>
                <w14:textFill>
                  <w14:solidFill>
                    <w14:schemeClr w14:val="tx1"/>
                  </w14:solidFill>
                </w14:textFill>
              </w:rPr>
              <w:t>尚未审结</w:t>
            </w:r>
          </w:p>
        </w:tc>
        <w:tc>
          <w:tcPr>
            <w:tcW w:w="60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ascii="宋体" w:hAnsi="宋体" w:cs="宋体"/>
                <w:color w:val="000000" w:themeColor="text1"/>
                <w:kern w:val="0"/>
                <w:sz w:val="24"/>
                <w:szCs w:val="24"/>
                <w:highlight w:val="none"/>
                <w:shd w:val="clear"/>
                <w14:textFill>
                  <w14:solidFill>
                    <w14:schemeClr w14:val="tx1"/>
                  </w14:solidFill>
                </w14:textFill>
              </w:rPr>
            </w:pPr>
            <w:r>
              <w:rPr>
                <w:rFonts w:hint="eastAsia" w:ascii="宋体" w:hAnsi="宋体" w:cs="宋体"/>
                <w:color w:val="000000" w:themeColor="text1"/>
                <w:kern w:val="0"/>
                <w:sz w:val="20"/>
                <w:szCs w:val="20"/>
                <w:highlight w:val="none"/>
                <w:shd w:val="clear"/>
                <w14:textFill>
                  <w14:solidFill>
                    <w14:schemeClr w14:val="tx1"/>
                  </w14:solidFill>
                </w14:textFill>
              </w:rPr>
              <w:t>总计</w:t>
            </w:r>
          </w:p>
        </w:tc>
      </w:tr>
      <w:tr>
        <w:tblPrEx>
          <w:tblLayout w:type="fixed"/>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hint="eastAsia" w:ascii="宋体" w:hAnsi="宋体" w:cs="宋体" w:eastAsiaTheme="minorEastAsia"/>
                <w:color w:val="000000" w:themeColor="text1"/>
                <w:kern w:val="0"/>
                <w:sz w:val="24"/>
                <w:szCs w:val="24"/>
                <w:highlight w:val="none"/>
                <w:shd w:val="clear"/>
                <w:lang w:val="en-US" w:eastAsia="zh-CN"/>
                <w14:textFill>
                  <w14:solidFill>
                    <w14:schemeClr w14:val="tx1"/>
                  </w14:solidFill>
                </w14:textFill>
              </w:rPr>
            </w:pPr>
            <w:r>
              <w:rPr>
                <w:rFonts w:hint="eastAsia" w:ascii="宋体" w:hAnsi="宋体" w:cs="宋体"/>
                <w:color w:val="000000" w:themeColor="text1"/>
                <w:kern w:val="0"/>
                <w:sz w:val="24"/>
                <w:szCs w:val="24"/>
                <w:highlight w:val="none"/>
                <w:shd w:val="clear"/>
                <w:lang w:val="en-US" w:eastAsia="zh-CN"/>
                <w14:textFill>
                  <w14:solidFill>
                    <w14:schemeClr w14:val="tx1"/>
                  </w14:solidFill>
                </w14:textFill>
              </w:rPr>
              <w:t>0</w:t>
            </w:r>
          </w:p>
        </w:tc>
        <w:tc>
          <w:tcPr>
            <w:tcW w:w="6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hint="eastAsia" w:ascii="宋体" w:hAnsi="宋体" w:cs="宋体" w:eastAsiaTheme="minorEastAsia"/>
                <w:color w:val="000000" w:themeColor="text1"/>
                <w:kern w:val="0"/>
                <w:sz w:val="24"/>
                <w:szCs w:val="24"/>
                <w:highlight w:val="none"/>
                <w:shd w:val="clear"/>
                <w:lang w:val="en-US" w:eastAsia="zh-CN"/>
                <w14:textFill>
                  <w14:solidFill>
                    <w14:schemeClr w14:val="tx1"/>
                  </w14:solidFill>
                </w14:textFill>
              </w:rPr>
            </w:pPr>
            <w:r>
              <w:rPr>
                <w:rFonts w:hint="eastAsia" w:ascii="宋体" w:hAnsi="宋体" w:cs="宋体"/>
                <w:color w:val="000000" w:themeColor="text1"/>
                <w:kern w:val="0"/>
                <w:sz w:val="24"/>
                <w:szCs w:val="24"/>
                <w:highlight w:val="none"/>
                <w:shd w:val="clear"/>
                <w:lang w:val="en-US" w:eastAsia="zh-CN"/>
                <w14:textFill>
                  <w14:solidFill>
                    <w14:schemeClr w14:val="tx1"/>
                  </w14:solidFill>
                </w14:textFill>
              </w:rPr>
              <w:t>0</w:t>
            </w:r>
          </w:p>
        </w:tc>
        <w:tc>
          <w:tcPr>
            <w:tcW w:w="6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hint="eastAsia" w:ascii="宋体" w:hAnsi="宋体" w:cs="宋体" w:eastAsiaTheme="minorEastAsia"/>
                <w:color w:val="000000" w:themeColor="text1"/>
                <w:kern w:val="0"/>
                <w:sz w:val="24"/>
                <w:szCs w:val="24"/>
                <w:highlight w:val="none"/>
                <w:shd w:val="clear"/>
                <w:lang w:val="en-US" w:eastAsia="zh-CN"/>
                <w14:textFill>
                  <w14:solidFill>
                    <w14:schemeClr w14:val="tx1"/>
                  </w14:solidFill>
                </w14:textFill>
              </w:rPr>
            </w:pPr>
            <w:r>
              <w:rPr>
                <w:rFonts w:hint="eastAsia" w:ascii="宋体" w:hAnsi="宋体" w:cs="宋体"/>
                <w:color w:val="000000" w:themeColor="text1"/>
                <w:kern w:val="0"/>
                <w:sz w:val="24"/>
                <w:szCs w:val="24"/>
                <w:highlight w:val="none"/>
                <w:shd w:val="clear"/>
                <w:lang w:val="en-US" w:eastAsia="zh-CN"/>
                <w14:textFill>
                  <w14:solidFill>
                    <w14:schemeClr w14:val="tx1"/>
                  </w14:solidFill>
                </w14:textFill>
              </w:rPr>
              <w:t>0</w:t>
            </w:r>
          </w:p>
        </w:tc>
        <w:tc>
          <w:tcPr>
            <w:tcW w:w="6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hint="eastAsia" w:ascii="宋体" w:hAnsi="宋体" w:cs="宋体" w:eastAsiaTheme="minorEastAsia"/>
                <w:color w:val="000000" w:themeColor="text1"/>
                <w:kern w:val="0"/>
                <w:sz w:val="24"/>
                <w:szCs w:val="24"/>
                <w:highlight w:val="none"/>
                <w:shd w:val="clear"/>
                <w:lang w:val="en-US" w:eastAsia="zh-CN"/>
                <w14:textFill>
                  <w14:solidFill>
                    <w14:schemeClr w14:val="tx1"/>
                  </w14:solidFill>
                </w14:textFill>
              </w:rPr>
            </w:pPr>
            <w:r>
              <w:rPr>
                <w:rFonts w:hint="eastAsia" w:ascii="宋体" w:hAnsi="宋体" w:cs="宋体"/>
                <w:color w:val="000000" w:themeColor="text1"/>
                <w:kern w:val="0"/>
                <w:sz w:val="24"/>
                <w:szCs w:val="24"/>
                <w:highlight w:val="none"/>
                <w:shd w:val="clear"/>
                <w:lang w:val="en-US" w:eastAsia="zh-CN"/>
                <w14:textFill>
                  <w14:solidFill>
                    <w14:schemeClr w14:val="tx1"/>
                  </w14:solidFill>
                </w14:textFill>
              </w:rPr>
              <w:t>0</w:t>
            </w:r>
          </w:p>
        </w:tc>
        <w:tc>
          <w:tcPr>
            <w:tcW w:w="6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hint="eastAsia" w:ascii="宋体" w:hAnsi="宋体" w:cs="宋体" w:eastAsiaTheme="minorEastAsia"/>
                <w:color w:val="000000" w:themeColor="text1"/>
                <w:kern w:val="0"/>
                <w:sz w:val="24"/>
                <w:szCs w:val="24"/>
                <w:highlight w:val="none"/>
                <w:shd w:val="clear"/>
                <w:lang w:val="en-US" w:eastAsia="zh-CN"/>
                <w14:textFill>
                  <w14:solidFill>
                    <w14:schemeClr w14:val="tx1"/>
                  </w14:solidFill>
                </w14:textFill>
              </w:rPr>
            </w:pPr>
            <w:r>
              <w:rPr>
                <w:rFonts w:hint="eastAsia" w:ascii="宋体" w:hAnsi="宋体" w:cs="宋体"/>
                <w:color w:val="000000" w:themeColor="text1"/>
                <w:kern w:val="0"/>
                <w:sz w:val="24"/>
                <w:szCs w:val="24"/>
                <w:highlight w:val="none"/>
                <w:shd w:val="clear"/>
                <w:lang w:val="en-US" w:eastAsia="zh-CN"/>
                <w14:textFill>
                  <w14:solidFill>
                    <w14:schemeClr w14:val="tx1"/>
                  </w14:solidFill>
                </w14:textFill>
              </w:rPr>
              <w:t>0</w:t>
            </w:r>
          </w:p>
        </w:tc>
        <w:tc>
          <w:tcPr>
            <w:tcW w:w="55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hint="eastAsia" w:ascii="宋体" w:hAnsi="宋体" w:cs="宋体" w:eastAsiaTheme="minorEastAsia"/>
                <w:color w:val="000000" w:themeColor="text1"/>
                <w:kern w:val="0"/>
                <w:sz w:val="24"/>
                <w:szCs w:val="24"/>
                <w:highlight w:val="none"/>
                <w:shd w:val="clear"/>
                <w:lang w:val="en-US" w:eastAsia="zh-CN"/>
                <w14:textFill>
                  <w14:solidFill>
                    <w14:schemeClr w14:val="tx1"/>
                  </w14:solidFill>
                </w14:textFill>
              </w:rPr>
            </w:pPr>
            <w:r>
              <w:rPr>
                <w:rFonts w:hint="eastAsia" w:ascii="宋体" w:hAnsi="宋体" w:cs="宋体"/>
                <w:color w:val="000000" w:themeColor="text1"/>
                <w:kern w:val="0"/>
                <w:sz w:val="24"/>
                <w:szCs w:val="24"/>
                <w:highlight w:val="none"/>
                <w:shd w:val="clear"/>
                <w:lang w:val="en-US" w:eastAsia="zh-CN"/>
                <w14:textFill>
                  <w14:solidFill>
                    <w14:schemeClr w14:val="tx1"/>
                  </w14:solidFill>
                </w14:textFill>
              </w:rPr>
              <w:t>7</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hint="eastAsia" w:ascii="宋体" w:hAnsi="宋体" w:cs="宋体" w:eastAsiaTheme="minorEastAsia"/>
                <w:color w:val="000000" w:themeColor="text1"/>
                <w:kern w:val="0"/>
                <w:sz w:val="24"/>
                <w:szCs w:val="24"/>
                <w:highlight w:val="none"/>
                <w:shd w:val="clear"/>
                <w:lang w:val="en-US" w:eastAsia="zh-CN"/>
                <w14:textFill>
                  <w14:solidFill>
                    <w14:schemeClr w14:val="tx1"/>
                  </w14:solidFill>
                </w14:textFill>
              </w:rPr>
            </w:pPr>
            <w:r>
              <w:rPr>
                <w:rFonts w:hint="eastAsia" w:ascii="宋体" w:hAnsi="宋体" w:cs="宋体"/>
                <w:color w:val="000000" w:themeColor="text1"/>
                <w:kern w:val="0"/>
                <w:sz w:val="24"/>
                <w:szCs w:val="24"/>
                <w:highlight w:val="none"/>
                <w:shd w:val="clear"/>
                <w:lang w:val="en-US" w:eastAsia="zh-CN"/>
                <w14:textFill>
                  <w14:solidFill>
                    <w14:schemeClr w14:val="tx1"/>
                  </w14:solidFill>
                </w14:textFill>
              </w:rPr>
              <w:t>1</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hint="eastAsia" w:ascii="宋体" w:hAnsi="宋体" w:cs="宋体" w:eastAsiaTheme="minorEastAsia"/>
                <w:color w:val="000000" w:themeColor="text1"/>
                <w:kern w:val="0"/>
                <w:sz w:val="24"/>
                <w:szCs w:val="24"/>
                <w:highlight w:val="none"/>
                <w:shd w:val="clear"/>
                <w:lang w:val="en-US" w:eastAsia="zh-CN"/>
                <w14:textFill>
                  <w14:solidFill>
                    <w14:schemeClr w14:val="tx1"/>
                  </w14:solidFill>
                </w14:textFill>
              </w:rPr>
            </w:pPr>
            <w:r>
              <w:rPr>
                <w:rFonts w:hint="eastAsia" w:ascii="宋体" w:hAnsi="宋体" w:cs="宋体"/>
                <w:color w:val="000000" w:themeColor="text1"/>
                <w:kern w:val="0"/>
                <w:sz w:val="24"/>
                <w:szCs w:val="24"/>
                <w:highlight w:val="none"/>
                <w:shd w:val="clear"/>
                <w:lang w:val="en-US" w:eastAsia="zh-CN"/>
                <w14:textFill>
                  <w14:solidFill>
                    <w14:schemeClr w14:val="tx1"/>
                  </w14:solidFill>
                </w14:textFill>
              </w:rPr>
              <w:t>3</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hint="eastAsia" w:ascii="宋体" w:hAnsi="宋体" w:cs="宋体" w:eastAsiaTheme="minorEastAsia"/>
                <w:color w:val="000000" w:themeColor="text1"/>
                <w:kern w:val="0"/>
                <w:sz w:val="24"/>
                <w:szCs w:val="24"/>
                <w:highlight w:val="none"/>
                <w:shd w:val="clear"/>
                <w:lang w:val="en-US" w:eastAsia="zh-CN"/>
                <w14:textFill>
                  <w14:solidFill>
                    <w14:schemeClr w14:val="tx1"/>
                  </w14:solidFill>
                </w14:textFill>
              </w:rPr>
            </w:pPr>
            <w:r>
              <w:rPr>
                <w:rFonts w:hint="eastAsia" w:ascii="宋体" w:hAnsi="宋体" w:cs="宋体"/>
                <w:color w:val="000000" w:themeColor="text1"/>
                <w:kern w:val="0"/>
                <w:sz w:val="24"/>
                <w:szCs w:val="24"/>
                <w:highlight w:val="none"/>
                <w:shd w:val="clear"/>
                <w:lang w:val="en-US" w:eastAsia="zh-CN"/>
                <w14:textFill>
                  <w14:solidFill>
                    <w14:schemeClr w14:val="tx1"/>
                  </w14:solidFill>
                </w14:textFill>
              </w:rPr>
              <w:t>1</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hint="default" w:ascii="宋体" w:hAnsi="宋体" w:cs="宋体" w:eastAsiaTheme="minorEastAsia"/>
                <w:color w:val="000000" w:themeColor="text1"/>
                <w:kern w:val="0"/>
                <w:sz w:val="24"/>
                <w:szCs w:val="24"/>
                <w:highlight w:val="none"/>
                <w:shd w:val="clear"/>
                <w:lang w:val="en-US" w:eastAsia="zh-CN"/>
                <w14:textFill>
                  <w14:solidFill>
                    <w14:schemeClr w14:val="tx1"/>
                  </w14:solidFill>
                </w14:textFill>
              </w:rPr>
            </w:pPr>
            <w:r>
              <w:rPr>
                <w:rFonts w:hint="eastAsia" w:ascii="宋体" w:hAnsi="宋体" w:cs="宋体"/>
                <w:color w:val="000000" w:themeColor="text1"/>
                <w:kern w:val="0"/>
                <w:sz w:val="24"/>
                <w:szCs w:val="24"/>
                <w:highlight w:val="none"/>
                <w:shd w:val="clear"/>
                <w:lang w:val="en-US" w:eastAsia="zh-CN"/>
                <w14:textFill>
                  <w14:solidFill>
                    <w14:schemeClr w14:val="tx1"/>
                  </w14:solidFill>
                </w14:textFill>
              </w:rPr>
              <w:t>12</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hint="eastAsia" w:ascii="宋体" w:hAnsi="宋体" w:cs="宋体" w:eastAsiaTheme="minorEastAsia"/>
                <w:color w:val="000000" w:themeColor="text1"/>
                <w:kern w:val="0"/>
                <w:sz w:val="24"/>
                <w:szCs w:val="24"/>
                <w:highlight w:val="none"/>
                <w:shd w:val="clear"/>
                <w:lang w:val="en-US" w:eastAsia="zh-CN"/>
                <w14:textFill>
                  <w14:solidFill>
                    <w14:schemeClr w14:val="tx1"/>
                  </w14:solidFill>
                </w14:textFill>
              </w:rPr>
            </w:pPr>
            <w:r>
              <w:rPr>
                <w:rFonts w:hint="eastAsia" w:ascii="宋体" w:hAnsi="宋体" w:cs="宋体"/>
                <w:color w:val="000000" w:themeColor="text1"/>
                <w:kern w:val="0"/>
                <w:sz w:val="24"/>
                <w:szCs w:val="24"/>
                <w:highlight w:val="none"/>
                <w:shd w:val="clear"/>
                <w:lang w:val="en-US" w:eastAsia="zh-CN"/>
                <w14:textFill>
                  <w14:solidFill>
                    <w14:schemeClr w14:val="tx1"/>
                  </w14:solidFill>
                </w14:textFill>
              </w:rPr>
              <w:t>0</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hint="eastAsia" w:ascii="宋体" w:hAnsi="宋体" w:cs="宋体" w:eastAsiaTheme="minorEastAsia"/>
                <w:color w:val="000000" w:themeColor="text1"/>
                <w:kern w:val="0"/>
                <w:sz w:val="24"/>
                <w:szCs w:val="24"/>
                <w:highlight w:val="none"/>
                <w:shd w:val="clear"/>
                <w:lang w:val="en-US" w:eastAsia="zh-CN"/>
                <w14:textFill>
                  <w14:solidFill>
                    <w14:schemeClr w14:val="tx1"/>
                  </w14:solidFill>
                </w14:textFill>
              </w:rPr>
            </w:pPr>
            <w:r>
              <w:rPr>
                <w:rFonts w:hint="eastAsia" w:ascii="宋体" w:hAnsi="宋体" w:cs="宋体"/>
                <w:color w:val="000000" w:themeColor="text1"/>
                <w:kern w:val="0"/>
                <w:sz w:val="24"/>
                <w:szCs w:val="24"/>
                <w:highlight w:val="none"/>
                <w:shd w:val="clear"/>
                <w:lang w:val="en-US" w:eastAsia="zh-CN"/>
                <w14:textFill>
                  <w14:solidFill>
                    <w14:schemeClr w14:val="tx1"/>
                  </w14:solidFill>
                </w14:textFill>
              </w:rPr>
              <w:t>0</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hint="eastAsia" w:ascii="宋体" w:hAnsi="宋体" w:cs="宋体" w:eastAsiaTheme="minorEastAsia"/>
                <w:color w:val="000000" w:themeColor="text1"/>
                <w:kern w:val="0"/>
                <w:sz w:val="24"/>
                <w:szCs w:val="24"/>
                <w:highlight w:val="none"/>
                <w:shd w:val="clear"/>
                <w:lang w:val="en-US" w:eastAsia="zh-CN"/>
                <w14:textFill>
                  <w14:solidFill>
                    <w14:schemeClr w14:val="tx1"/>
                  </w14:solidFill>
                </w14:textFill>
              </w:rPr>
            </w:pPr>
            <w:r>
              <w:rPr>
                <w:rFonts w:hint="eastAsia" w:ascii="宋体" w:hAnsi="宋体" w:cs="宋体"/>
                <w:color w:val="000000" w:themeColor="text1"/>
                <w:kern w:val="0"/>
                <w:sz w:val="24"/>
                <w:szCs w:val="24"/>
                <w:highlight w:val="none"/>
                <w:shd w:val="clear"/>
                <w:lang w:val="en-US" w:eastAsia="zh-CN"/>
                <w14:textFill>
                  <w14:solidFill>
                    <w14:schemeClr w14:val="tx1"/>
                  </w14:solidFill>
                </w14:textFill>
              </w:rPr>
              <w:t>0</w:t>
            </w:r>
          </w:p>
        </w:tc>
        <w:tc>
          <w:tcPr>
            <w:tcW w:w="60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center"/>
              <w:textAlignment w:val="auto"/>
              <w:rPr>
                <w:rFonts w:hint="eastAsia" w:ascii="宋体" w:hAnsi="宋体" w:cs="宋体" w:eastAsiaTheme="minorEastAsia"/>
                <w:color w:val="000000" w:themeColor="text1"/>
                <w:kern w:val="0"/>
                <w:sz w:val="24"/>
                <w:szCs w:val="24"/>
                <w:highlight w:val="none"/>
                <w:shd w:val="clear"/>
                <w:lang w:val="en-US" w:eastAsia="zh-CN"/>
                <w14:textFill>
                  <w14:solidFill>
                    <w14:schemeClr w14:val="tx1"/>
                  </w14:solidFill>
                </w14:textFill>
              </w:rPr>
            </w:pPr>
            <w:r>
              <w:rPr>
                <w:rFonts w:hint="eastAsia" w:ascii="宋体" w:hAnsi="宋体" w:cs="宋体"/>
                <w:color w:val="000000" w:themeColor="text1"/>
                <w:kern w:val="0"/>
                <w:sz w:val="24"/>
                <w:szCs w:val="24"/>
                <w:highlight w:val="none"/>
                <w:shd w:val="clear"/>
                <w:lang w:val="en-US" w:eastAsia="zh-CN"/>
                <w14:textFill>
                  <w14:solidFill>
                    <w14:schemeClr w14:val="tx1"/>
                  </w14:solidFill>
                </w14:textFill>
              </w:rPr>
              <w:t>0</w:t>
            </w:r>
          </w:p>
        </w:tc>
        <w:tc>
          <w:tcPr>
            <w:tcW w:w="60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jc w:val="left"/>
              <w:textAlignment w:val="auto"/>
              <w:rPr>
                <w:rFonts w:hint="eastAsia" w:ascii="宋体" w:hAnsi="宋体" w:cs="宋体" w:eastAsiaTheme="minorEastAsia"/>
                <w:color w:val="000000" w:themeColor="text1"/>
                <w:kern w:val="0"/>
                <w:sz w:val="24"/>
                <w:szCs w:val="24"/>
                <w:highlight w:val="none"/>
                <w:shd w:val="clear"/>
                <w:lang w:val="en-US" w:eastAsia="zh-CN"/>
                <w14:textFill>
                  <w14:solidFill>
                    <w14:schemeClr w14:val="tx1"/>
                  </w14:solidFill>
                </w14:textFill>
              </w:rPr>
            </w:pPr>
            <w:r>
              <w:rPr>
                <w:rFonts w:hint="eastAsia" w:ascii="宋体" w:hAnsi="宋体" w:cs="宋体"/>
                <w:color w:val="000000" w:themeColor="text1"/>
                <w:kern w:val="0"/>
                <w:sz w:val="24"/>
                <w:szCs w:val="24"/>
                <w:highlight w:val="none"/>
                <w:shd w:val="clear"/>
                <w:lang w:val="en-US" w:eastAsia="zh-CN"/>
                <w14:textFill>
                  <w14:solidFill>
                    <w14:schemeClr w14:val="tx1"/>
                  </w14:solidFill>
                </w14:textFill>
              </w:rPr>
              <w:t>0</w:t>
            </w:r>
          </w:p>
        </w:tc>
      </w:tr>
    </w:tbl>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firstLine="600" w:firstLineChars="200"/>
        <w:textAlignment w:val="auto"/>
        <w:rPr>
          <w:rFonts w:ascii="楷体" w:hAnsi="楷体" w:eastAsia="楷体" w:cs="楷体"/>
          <w:bCs/>
          <w:color w:val="000000" w:themeColor="text1"/>
          <w:kern w:val="0"/>
          <w:sz w:val="30"/>
          <w:szCs w:val="30"/>
          <w:highlight w:val="none"/>
          <w:shd w:val="clear"/>
          <w14:textFill>
            <w14:solidFill>
              <w14:schemeClr w14:val="tx1"/>
            </w14:solidFill>
          </w14:textFill>
        </w:rPr>
      </w:pPr>
    </w:p>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firstLine="600" w:firstLineChars="200"/>
        <w:textAlignment w:val="auto"/>
        <w:rPr>
          <w:rFonts w:ascii="楷体" w:hAnsi="楷体" w:eastAsia="楷体" w:cs="楷体"/>
          <w:bCs/>
          <w:color w:val="000000" w:themeColor="text1"/>
          <w:kern w:val="0"/>
          <w:sz w:val="30"/>
          <w:szCs w:val="30"/>
          <w:highlight w:val="none"/>
          <w:shd w:val="clear"/>
          <w14:textFill>
            <w14:solidFill>
              <w14:schemeClr w14:val="tx1"/>
            </w14:solidFill>
          </w14:textFill>
        </w:rPr>
      </w:pPr>
    </w:p>
    <w:p>
      <w:pPr>
        <w:keepNext w:val="0"/>
        <w:keepLines w:val="0"/>
        <w:pageBreakBefore w:val="0"/>
        <w:shd w:val="clear"/>
        <w:kinsoku/>
        <w:wordWrap/>
        <w:overflowPunct/>
        <w:topLinePunct w:val="0"/>
        <w:autoSpaceDE/>
        <w:autoSpaceDN/>
        <w:bidi w:val="0"/>
        <w:adjustRightInd/>
        <w:snapToGrid/>
        <w:spacing w:beforeAutospacing="0" w:afterAutospacing="0" w:line="520" w:lineRule="exact"/>
        <w:ind w:left="0"/>
        <w:textAlignment w:val="auto"/>
        <w:rPr>
          <w:rFonts w:ascii="楷体" w:hAnsi="楷体" w:eastAsia="楷体" w:cs="楷体"/>
          <w:b/>
          <w:bCs/>
          <w:color w:val="000000" w:themeColor="text1"/>
          <w:kern w:val="0"/>
          <w:sz w:val="30"/>
          <w:szCs w:val="30"/>
          <w:highlight w:val="none"/>
          <w:shd w:val="clear"/>
          <w14:textFill>
            <w14:solidFill>
              <w14:schemeClr w14:val="tx1"/>
            </w14:solidFill>
          </w14:textFill>
        </w:rPr>
        <w:sectPr>
          <w:pgSz w:w="11906" w:h="16838"/>
          <w:pgMar w:top="1984" w:right="1474" w:bottom="1701" w:left="1587"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firstLine="640" w:firstLineChars="200"/>
        <w:textAlignment w:val="auto"/>
        <w:rPr>
          <w:rFonts w:hint="eastAsia" w:ascii="黑体" w:hAnsi="黑体" w:eastAsia="黑体" w:cs="黑体"/>
          <w:b w:val="0"/>
          <w:bCs/>
          <w:color w:val="000000" w:themeColor="text1"/>
          <w:kern w:val="0"/>
          <w:sz w:val="32"/>
          <w:szCs w:val="32"/>
          <w:highlight w:val="none"/>
          <w:shd w:val="clear"/>
          <w14:textFill>
            <w14:solidFill>
              <w14:schemeClr w14:val="tx1"/>
            </w14:solidFill>
          </w14:textFill>
        </w:rPr>
      </w:pPr>
      <w:r>
        <w:rPr>
          <w:rFonts w:hint="eastAsia" w:ascii="黑体" w:hAnsi="黑体" w:eastAsia="黑体" w:cs="黑体"/>
          <w:b w:val="0"/>
          <w:bCs/>
          <w:color w:val="000000" w:themeColor="text1"/>
          <w:kern w:val="0"/>
          <w:sz w:val="32"/>
          <w:szCs w:val="32"/>
          <w:highlight w:val="none"/>
          <w:shd w:val="clear"/>
          <w14:textFill>
            <w14:solidFill>
              <w14:schemeClr w14:val="tx1"/>
            </w14:solidFill>
          </w14:textFill>
        </w:rPr>
        <w:t>五、存在的主要问题及改进情况</w:t>
      </w:r>
      <w:r>
        <w:rPr>
          <w:rFonts w:hint="eastAsia" w:ascii="黑体" w:hAnsi="黑体" w:eastAsia="黑体" w:cs="黑体"/>
          <w:b w:val="0"/>
          <w:bCs/>
          <w:color w:val="000000" w:themeColor="text1"/>
          <w:sz w:val="32"/>
          <w:szCs w:val="32"/>
          <w:highlight w:val="none"/>
          <w:shd w:val="clear"/>
          <w14:textFill>
            <w14:solidFill>
              <w14:schemeClr w14:val="tx1"/>
            </w14:solidFill>
          </w14:textFill>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2019年，我区政务公开工作在市政务公开办的指导下，有序推进政府信息公开工作，取得了一定的成绩。但与上级的要求相比，与公众期望相比，还存在一些短板和不足，主要表现：一是政府信息公开中部分栏目公示标准不高，内容不够规范；二是基层政务公开标准化试点成果运用推广力度不够；三是政府信息公开平台检索、下载功能使用不便民；四是创新举措还不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仿宋_GB2312" w:hAnsi="仿宋_GB2312" w:eastAsia="仿宋_GB2312" w:cs="仿宋_GB2312"/>
          <w:b/>
          <w:bCs/>
          <w:color w:val="000000" w:themeColor="text1"/>
          <w:kern w:val="0"/>
          <w:sz w:val="32"/>
          <w:szCs w:val="32"/>
          <w:highlight w:val="none"/>
          <w:shd w:val="clear"/>
          <w14:textFill>
            <w14:solidFill>
              <w14:schemeClr w14:val="tx1"/>
            </w14:solidFill>
          </w14:textFill>
        </w:rPr>
      </w:pPr>
      <w:r>
        <w:rPr>
          <w:rFonts w:hint="eastAsia" w:ascii="仿宋_GB2312" w:hAnsi="仿宋_GB2312" w:eastAsia="仿宋_GB2312" w:cs="仿宋_GB2312"/>
          <w:color w:val="000000"/>
          <w:kern w:val="0"/>
          <w:sz w:val="32"/>
          <w:szCs w:val="32"/>
          <w:lang w:val="en-US" w:eastAsia="zh-CN" w:bidi="ar"/>
        </w:rPr>
        <w:t xml:space="preserve">下一步，我区将严格按照国务院和省、市政府关于政务公开工作总体部署，持续发力，统筹做好全面推进政务公开各项工作。一是继续加强组织保障工作，加大对各部门政务公开组织机构建设和工作人员编制情况的督促检查;二是加强与上级单位工作对接，进一步完善公开事项目录和公开事项标准，规范公开工作流程，全面推动“五公开”工作开展;三是加大重点领域政府信息公开工作力度，除通过政府信息公开网和新媒体公开有关信息外，重大事项及时以新闻发布会形式向社会公布，提升政府公信力的同时，更好地满足社会公众的信息需求。四是着力推进基层政务公开标准化规范化试点工作，及时总结经验，形成标准和规范，借助示范效应，加快推进我区基层政务公开标准化规范化建设。 </w:t>
      </w:r>
    </w:p>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color w:val="000000" w:themeColor="text1"/>
          <w:sz w:val="32"/>
          <w:szCs w:val="32"/>
          <w:highlight w:val="none"/>
          <w:shd w:val="clear"/>
          <w14:textFill>
            <w14:solidFill>
              <w14:schemeClr w14:val="tx1"/>
            </w14:solidFill>
          </w14:textFill>
        </w:rPr>
      </w:pPr>
    </w:p>
    <w:p>
      <w:pPr>
        <w:keepNext w:val="0"/>
        <w:keepLines w:val="0"/>
        <w:pageBreakBefore w:val="0"/>
        <w:widowControl/>
        <w:shd w:val="clear"/>
        <w:kinsoku/>
        <w:wordWrap/>
        <w:overflowPunct/>
        <w:topLinePunct w:val="0"/>
        <w:autoSpaceDE/>
        <w:autoSpaceDN/>
        <w:bidi w:val="0"/>
        <w:adjustRightInd/>
        <w:snapToGrid/>
        <w:spacing w:beforeAutospacing="0" w:afterAutospacing="0" w:line="520" w:lineRule="exact"/>
        <w:ind w:left="0" w:firstLine="640" w:firstLineChars="200"/>
        <w:jc w:val="both"/>
        <w:textAlignment w:val="auto"/>
        <w:rPr>
          <w:rFonts w:hint="eastAsia" w:ascii="仿宋_GB2312" w:hAnsi="仿宋_GB2312" w:eastAsia="仿宋_GB2312" w:cs="仿宋_GB2312"/>
          <w:color w:val="000000" w:themeColor="text1"/>
          <w:sz w:val="32"/>
          <w:szCs w:val="32"/>
          <w:highlight w:val="none"/>
          <w:shd w:val="clear"/>
          <w14:textFill>
            <w14:solidFill>
              <w14:schemeClr w14:val="tx1"/>
            </w14:solidFill>
          </w14:textFill>
        </w:rPr>
      </w:pPr>
    </w:p>
    <w:p>
      <w:pPr>
        <w:keepNext w:val="0"/>
        <w:keepLines w:val="0"/>
        <w:pageBreakBefore w:val="0"/>
        <w:shd w:val="clear"/>
        <w:kinsoku/>
        <w:wordWrap/>
        <w:overflowPunct/>
        <w:topLinePunct w:val="0"/>
        <w:autoSpaceDE/>
        <w:autoSpaceDN/>
        <w:bidi w:val="0"/>
        <w:adjustRightInd/>
        <w:snapToGrid/>
        <w:spacing w:beforeAutospacing="0" w:afterAutospacing="0" w:line="520" w:lineRule="exact"/>
        <w:ind w:left="0"/>
        <w:jc w:val="both"/>
        <w:textAlignment w:val="auto"/>
        <w:rPr>
          <w:rFonts w:hint="eastAsia" w:ascii="仿宋_GB2312" w:hAnsi="仿宋_GB2312" w:eastAsia="仿宋_GB2312" w:cs="仿宋_GB2312"/>
          <w:color w:val="000000" w:themeColor="text1"/>
          <w:sz w:val="32"/>
          <w:szCs w:val="32"/>
          <w:highlight w:val="none"/>
          <w:shd w:val="clear"/>
          <w14:textFill>
            <w14:solidFill>
              <w14:schemeClr w14:val="tx1"/>
            </w14:solidFill>
          </w14:textFill>
        </w:rPr>
      </w:pPr>
    </w:p>
    <w:p>
      <w:pPr>
        <w:keepNext w:val="0"/>
        <w:keepLines w:val="0"/>
        <w:pageBreakBefore w:val="0"/>
        <w:shd w:val="clear"/>
        <w:kinsoku/>
        <w:wordWrap/>
        <w:overflowPunct/>
        <w:topLinePunct w:val="0"/>
        <w:autoSpaceDE/>
        <w:autoSpaceDN/>
        <w:bidi w:val="0"/>
        <w:adjustRightInd/>
        <w:snapToGrid/>
        <w:spacing w:beforeAutospacing="0" w:afterAutospacing="0" w:line="520" w:lineRule="exact"/>
        <w:ind w:left="0"/>
        <w:jc w:val="both"/>
        <w:textAlignment w:val="auto"/>
        <w:rPr>
          <w:rFonts w:hint="eastAsia" w:ascii="仿宋_GB2312" w:hAnsi="仿宋_GB2312" w:eastAsia="仿宋_GB2312" w:cs="仿宋_GB2312"/>
          <w:color w:val="000000" w:themeColor="text1"/>
          <w:sz w:val="32"/>
          <w:szCs w:val="32"/>
          <w:highlight w:val="none"/>
          <w:shd w:val="clear"/>
          <w14:textFill>
            <w14:solidFill>
              <w14:schemeClr w14:val="tx1"/>
            </w14:solidFill>
          </w14:textFill>
        </w:rPr>
      </w:pPr>
    </w:p>
    <w:p>
      <w:pPr>
        <w:keepNext w:val="0"/>
        <w:keepLines w:val="0"/>
        <w:pageBreakBefore w:val="0"/>
        <w:shd w:val="clear"/>
        <w:kinsoku/>
        <w:wordWrap/>
        <w:overflowPunct/>
        <w:topLinePunct w:val="0"/>
        <w:autoSpaceDE/>
        <w:autoSpaceDN/>
        <w:bidi w:val="0"/>
        <w:adjustRightInd/>
        <w:snapToGrid/>
        <w:spacing w:beforeAutospacing="0" w:afterAutospacing="0" w:line="520" w:lineRule="exact"/>
        <w:ind w:left="0"/>
        <w:jc w:val="both"/>
        <w:textAlignment w:val="auto"/>
        <w:rPr>
          <w:color w:val="000000" w:themeColor="text1"/>
          <w:highlight w:val="none"/>
          <w:shd w:val="clear"/>
          <w14:textFill>
            <w14:solidFill>
              <w14:schemeClr w14:val="tx1"/>
            </w14:solidFill>
          </w14:textFill>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2E671"/>
    <w:multiLevelType w:val="singleLevel"/>
    <w:tmpl w:val="5362E671"/>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540F83"/>
    <w:rsid w:val="00C204C9"/>
    <w:rsid w:val="01405F2F"/>
    <w:rsid w:val="02697421"/>
    <w:rsid w:val="03582AEA"/>
    <w:rsid w:val="05CC796E"/>
    <w:rsid w:val="06D97175"/>
    <w:rsid w:val="0919288B"/>
    <w:rsid w:val="0C6F72E1"/>
    <w:rsid w:val="129815B6"/>
    <w:rsid w:val="152D31CC"/>
    <w:rsid w:val="19AE4065"/>
    <w:rsid w:val="1F173D26"/>
    <w:rsid w:val="23381D1C"/>
    <w:rsid w:val="2533177D"/>
    <w:rsid w:val="259F2303"/>
    <w:rsid w:val="279E5B4B"/>
    <w:rsid w:val="289A23A4"/>
    <w:rsid w:val="30B863EF"/>
    <w:rsid w:val="31A83AC6"/>
    <w:rsid w:val="34061C0A"/>
    <w:rsid w:val="34852EE8"/>
    <w:rsid w:val="35282402"/>
    <w:rsid w:val="37692247"/>
    <w:rsid w:val="3A4B7273"/>
    <w:rsid w:val="3AD71D78"/>
    <w:rsid w:val="3D335856"/>
    <w:rsid w:val="3DAE5B08"/>
    <w:rsid w:val="3F5B3AF4"/>
    <w:rsid w:val="46092B51"/>
    <w:rsid w:val="4A062775"/>
    <w:rsid w:val="50F25A74"/>
    <w:rsid w:val="52540F83"/>
    <w:rsid w:val="528A1BCF"/>
    <w:rsid w:val="5401213A"/>
    <w:rsid w:val="54CA132E"/>
    <w:rsid w:val="56AA7C33"/>
    <w:rsid w:val="5B0073DB"/>
    <w:rsid w:val="5FCD11A8"/>
    <w:rsid w:val="60525A26"/>
    <w:rsid w:val="60913DF2"/>
    <w:rsid w:val="6179613C"/>
    <w:rsid w:val="624F172F"/>
    <w:rsid w:val="68103F4F"/>
    <w:rsid w:val="68964F20"/>
    <w:rsid w:val="68A46A69"/>
    <w:rsid w:val="7138221B"/>
    <w:rsid w:val="760C26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FollowedHyperlink"/>
    <w:basedOn w:val="4"/>
    <w:qFormat/>
    <w:uiPriority w:val="0"/>
    <w:rPr>
      <w:color w:val="555555"/>
      <w:u w:val="none"/>
    </w:rPr>
  </w:style>
  <w:style w:type="character" w:styleId="6">
    <w:name w:val="Hyperlink"/>
    <w:basedOn w:val="4"/>
    <w:qFormat/>
    <w:uiPriority w:val="0"/>
    <w:rPr>
      <w:color w:val="555555"/>
      <w:u w:val="none"/>
    </w:rPr>
  </w:style>
  <w:style w:type="character" w:customStyle="1" w:styleId="7">
    <w:name w:val="bottom_docu"/>
    <w:basedOn w:val="4"/>
    <w:qFormat/>
    <w:uiPriority w:val="0"/>
  </w:style>
  <w:style w:type="character" w:customStyle="1" w:styleId="8">
    <w:name w:val="level0"/>
    <w:basedOn w:val="4"/>
    <w:qFormat/>
    <w:uiPriority w:val="0"/>
  </w:style>
  <w:style w:type="character" w:customStyle="1" w:styleId="9">
    <w:name w:val="level01"/>
    <w:basedOn w:val="4"/>
    <w:qFormat/>
    <w:uiPriority w:val="0"/>
    <w:rPr>
      <w:vanish/>
    </w:rPr>
  </w:style>
  <w:style w:type="character" w:customStyle="1" w:styleId="10">
    <w:name w:val="s3"/>
    <w:basedOn w:val="4"/>
    <w:qFormat/>
    <w:uiPriority w:val="0"/>
  </w:style>
  <w:style w:type="character" w:customStyle="1" w:styleId="11">
    <w:name w:val="w1804"/>
    <w:basedOn w:val="4"/>
    <w:qFormat/>
    <w:uiPriority w:val="0"/>
    <w:rPr>
      <w:color w:val="999999"/>
    </w:rPr>
  </w:style>
  <w:style w:type="character" w:customStyle="1" w:styleId="12">
    <w:name w:val="center_open"/>
    <w:basedOn w:val="4"/>
    <w:qFormat/>
    <w:uiPriority w:val="0"/>
  </w:style>
  <w:style w:type="character" w:customStyle="1" w:styleId="13">
    <w:name w:val="switch"/>
    <w:basedOn w:val="4"/>
    <w:qFormat/>
    <w:uiPriority w:val="0"/>
  </w:style>
  <w:style w:type="character" w:customStyle="1" w:styleId="14">
    <w:name w:val="switch1"/>
    <w:basedOn w:val="4"/>
    <w:qFormat/>
    <w:uiPriority w:val="0"/>
    <w:rPr>
      <w:vanish/>
    </w:rPr>
  </w:style>
  <w:style w:type="character" w:customStyle="1" w:styleId="15">
    <w:name w:val="center_close"/>
    <w:basedOn w:val="4"/>
    <w:qFormat/>
    <w:uiPriority w:val="0"/>
  </w:style>
  <w:style w:type="character" w:customStyle="1" w:styleId="16">
    <w:name w:val="bottom_close"/>
    <w:basedOn w:val="4"/>
    <w:qFormat/>
    <w:uiPriority w:val="0"/>
  </w:style>
  <w:style w:type="character" w:customStyle="1" w:styleId="17">
    <w:name w:val="bottom_open"/>
    <w:basedOn w:val="4"/>
    <w:qFormat/>
    <w:uiPriority w:val="0"/>
  </w:style>
  <w:style w:type="character" w:customStyle="1" w:styleId="18">
    <w:name w:val="button"/>
    <w:basedOn w:val="4"/>
    <w:qFormat/>
    <w:uiPriority w:val="0"/>
  </w:style>
  <w:style w:type="character" w:customStyle="1" w:styleId="19">
    <w:name w:val="button1"/>
    <w:basedOn w:val="4"/>
    <w:qFormat/>
    <w:uiPriority w:val="0"/>
  </w:style>
  <w:style w:type="character" w:customStyle="1" w:styleId="20">
    <w:name w:val="ico_docu"/>
    <w:basedOn w:val="4"/>
    <w:qFormat/>
    <w:uiPriority w:val="0"/>
  </w:style>
  <w:style w:type="character" w:customStyle="1" w:styleId="21">
    <w:name w:val="ico_close"/>
    <w:basedOn w:val="4"/>
    <w:qFormat/>
    <w:uiPriority w:val="0"/>
  </w:style>
  <w:style w:type="character" w:customStyle="1" w:styleId="22">
    <w:name w:val="ico_open"/>
    <w:basedOn w:val="4"/>
    <w:qFormat/>
    <w:uiPriority w:val="0"/>
  </w:style>
  <w:style w:type="character" w:customStyle="1" w:styleId="23">
    <w:name w:val="level13"/>
    <w:basedOn w:val="4"/>
    <w:qFormat/>
    <w:uiPriority w:val="0"/>
    <w:rPr>
      <w:vanish/>
    </w:rPr>
  </w:style>
  <w:style w:type="character" w:customStyle="1" w:styleId="24">
    <w:name w:val="prev2"/>
    <w:basedOn w:val="4"/>
    <w:qFormat/>
    <w:uiPriority w:val="0"/>
  </w:style>
  <w:style w:type="character" w:customStyle="1" w:styleId="25">
    <w:name w:val="prev3"/>
    <w:basedOn w:val="4"/>
    <w:qFormat/>
    <w:uiPriority w:val="0"/>
  </w:style>
  <w:style w:type="character" w:customStyle="1" w:styleId="26">
    <w:name w:val="next2"/>
    <w:basedOn w:val="4"/>
    <w:qFormat/>
    <w:uiPriority w:val="0"/>
  </w:style>
  <w:style w:type="character" w:customStyle="1" w:styleId="27">
    <w:name w:val="next3"/>
    <w:basedOn w:val="4"/>
    <w:qFormat/>
    <w:uiPriority w:val="0"/>
  </w:style>
  <w:style w:type="character" w:customStyle="1" w:styleId="28">
    <w:name w:val="s2"/>
    <w:basedOn w:val="4"/>
    <w:qFormat/>
    <w:uiPriority w:val="0"/>
  </w:style>
  <w:style w:type="character" w:customStyle="1" w:styleId="29">
    <w:name w:val="s1"/>
    <w:basedOn w:val="4"/>
    <w:qFormat/>
    <w:uiPriority w:val="0"/>
  </w:style>
  <w:style w:type="character" w:customStyle="1" w:styleId="30">
    <w:name w:val="small"/>
    <w:basedOn w:val="4"/>
    <w:qFormat/>
    <w:uiPriority w:val="0"/>
  </w:style>
  <w:style w:type="character" w:customStyle="1" w:styleId="31">
    <w:name w:val="w180"/>
    <w:basedOn w:val="4"/>
    <w:qFormat/>
    <w:uiPriority w:val="0"/>
    <w:rPr>
      <w:color w:val="999999"/>
    </w:rPr>
  </w:style>
  <w:style w:type="character" w:customStyle="1" w:styleId="32">
    <w:name w:val="next"/>
    <w:basedOn w:val="4"/>
    <w:qFormat/>
    <w:uiPriority w:val="0"/>
  </w:style>
  <w:style w:type="character" w:customStyle="1" w:styleId="33">
    <w:name w:val="next1"/>
    <w:basedOn w:val="4"/>
    <w:qFormat/>
    <w:uiPriority w:val="0"/>
  </w:style>
  <w:style w:type="character" w:customStyle="1" w:styleId="34">
    <w:name w:val="level1"/>
    <w:basedOn w:val="4"/>
    <w:qFormat/>
    <w:uiPriority w:val="0"/>
    <w:rPr>
      <w:vanish/>
    </w:rPr>
  </w:style>
  <w:style w:type="character" w:customStyle="1" w:styleId="35">
    <w:name w:val="prev"/>
    <w:basedOn w:val="4"/>
    <w:qFormat/>
    <w:uiPriority w:val="0"/>
  </w:style>
  <w:style w:type="character" w:customStyle="1" w:styleId="36">
    <w:name w:val="prev1"/>
    <w:basedOn w:val="4"/>
    <w:qFormat/>
    <w:uiPriority w:val="0"/>
  </w:style>
  <w:style w:type="character" w:customStyle="1" w:styleId="37">
    <w:name w:val="next4"/>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66</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2020-01-13T12:04:00Z</dcterms:created>
  <dc:creator>Sunshine  ℡</dc:creator>
  <cp:lastModifiedBy>Administrator</cp:lastModifiedBy>
  <dcterms:modified xsi:type="dcterms:W3CDTF">2020-03-03T09:31:18Z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