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FD" w:rsidRDefault="00980EFD" w:rsidP="00980EFD">
      <w:pPr>
        <w:jc w:val="center"/>
        <w:rPr>
          <w:rFonts w:ascii="方正小标宋简体" w:eastAsia="方正小标宋简体" w:hAnsi="方正小标宋简体" w:cs="方正小标宋简体" w:hint="eastAsia"/>
          <w:kern w:val="21"/>
          <w:sz w:val="44"/>
          <w:szCs w:val="44"/>
          <w:lang w:bidi="ar"/>
        </w:rPr>
      </w:pPr>
      <w:r>
        <w:rPr>
          <w:rFonts w:ascii="方正小标宋简体" w:eastAsia="方正小标宋简体" w:hAnsi="方正小标宋简体" w:cs="方正小标宋简体" w:hint="eastAsia"/>
          <w:kern w:val="21"/>
          <w:sz w:val="44"/>
          <w:szCs w:val="44"/>
          <w:lang w:bidi="ar"/>
        </w:rPr>
        <w:t>采购需求</w:t>
      </w:r>
    </w:p>
    <w:p w:rsidR="00980EFD" w:rsidRPr="00886415" w:rsidRDefault="00980EFD" w:rsidP="00980EFD">
      <w:pPr>
        <w:rPr>
          <w:rFonts w:ascii="方正小标宋简体" w:eastAsia="方正小标宋简体" w:hAnsi="方正小标宋简体" w:cs="方正小标宋简体"/>
          <w:kern w:val="21"/>
          <w:sz w:val="44"/>
          <w:szCs w:val="44"/>
          <w:lang w:bidi="ar"/>
        </w:rPr>
      </w:pPr>
      <w:r w:rsidRPr="00886415">
        <w:rPr>
          <w:rFonts w:ascii="宋体" w:hAnsi="宋体" w:hint="eastAsia"/>
          <w:bCs/>
          <w:sz w:val="32"/>
          <w:szCs w:val="32"/>
        </w:rPr>
        <w:t>一、</w:t>
      </w:r>
      <w:r w:rsidRPr="00E239D1">
        <w:rPr>
          <w:rFonts w:ascii="宋体" w:hAnsi="宋体" w:hint="eastAsia"/>
          <w:bCs/>
          <w:sz w:val="32"/>
          <w:szCs w:val="32"/>
        </w:rPr>
        <w:t>需求清单</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650"/>
        <w:gridCol w:w="5482"/>
        <w:gridCol w:w="670"/>
        <w:gridCol w:w="1209"/>
      </w:tblGrid>
      <w:tr w:rsidR="00980EFD" w:rsidRPr="005004E4" w:rsidTr="000E600B">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widowControl/>
              <w:jc w:val="center"/>
              <w:rPr>
                <w:rFonts w:ascii="宋体" w:hAnsi="宋体" w:cs="宋体"/>
                <w:bCs/>
                <w:kern w:val="0"/>
                <w:sz w:val="21"/>
                <w:szCs w:val="21"/>
              </w:rPr>
            </w:pPr>
            <w:r w:rsidRPr="005004E4">
              <w:rPr>
                <w:rFonts w:ascii="宋体" w:hAnsi="宋体" w:cs="宋体"/>
                <w:bCs/>
                <w:caps/>
                <w:kern w:val="0"/>
                <w:sz w:val="21"/>
                <w:szCs w:val="21"/>
              </w:rPr>
              <w:t>序号</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widowControl/>
              <w:jc w:val="center"/>
              <w:rPr>
                <w:rFonts w:ascii="宋体" w:hAnsi="宋体" w:cs="宋体"/>
                <w:bCs/>
                <w:kern w:val="0"/>
                <w:sz w:val="21"/>
                <w:szCs w:val="21"/>
              </w:rPr>
            </w:pPr>
            <w:r w:rsidRPr="005004E4">
              <w:rPr>
                <w:rFonts w:ascii="宋体" w:hAnsi="宋体" w:cs="宋体"/>
                <w:bCs/>
                <w:caps/>
                <w:kern w:val="0"/>
                <w:sz w:val="21"/>
                <w:szCs w:val="21"/>
              </w:rPr>
              <w:t>产品名称</w:t>
            </w:r>
          </w:p>
        </w:tc>
        <w:tc>
          <w:tcPr>
            <w:tcW w:w="3255"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widowControl/>
              <w:jc w:val="left"/>
              <w:rPr>
                <w:rFonts w:ascii="宋体" w:hAnsi="宋体" w:cs="宋体"/>
                <w:bCs/>
                <w:kern w:val="0"/>
                <w:sz w:val="21"/>
                <w:szCs w:val="21"/>
              </w:rPr>
            </w:pPr>
            <w:r w:rsidRPr="005004E4">
              <w:rPr>
                <w:rFonts w:ascii="宋体" w:hAnsi="宋体" w:cs="宋体"/>
                <w:bCs/>
                <w:caps/>
                <w:kern w:val="0"/>
                <w:sz w:val="21"/>
                <w:szCs w:val="21"/>
              </w:rPr>
              <w:t>规格及型号</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widowControl/>
              <w:jc w:val="center"/>
              <w:rPr>
                <w:rFonts w:ascii="宋体" w:hAnsi="宋体" w:cs="宋体"/>
                <w:bCs/>
                <w:kern w:val="0"/>
                <w:sz w:val="21"/>
                <w:szCs w:val="21"/>
              </w:rPr>
            </w:pPr>
            <w:r w:rsidRPr="005004E4">
              <w:rPr>
                <w:rFonts w:ascii="宋体" w:hAnsi="宋体" w:cs="宋体"/>
                <w:bCs/>
                <w:caps/>
                <w:kern w:val="0"/>
                <w:sz w:val="21"/>
                <w:szCs w:val="21"/>
              </w:rPr>
              <w:t>单位</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widowControl/>
              <w:jc w:val="center"/>
              <w:rPr>
                <w:rFonts w:ascii="宋体" w:hAnsi="宋体" w:cs="宋体"/>
                <w:bCs/>
                <w:kern w:val="0"/>
                <w:sz w:val="21"/>
                <w:szCs w:val="21"/>
              </w:rPr>
            </w:pPr>
            <w:r w:rsidRPr="005004E4">
              <w:rPr>
                <w:rFonts w:ascii="宋体" w:hAnsi="宋体" w:cs="宋体"/>
                <w:bCs/>
                <w:caps/>
                <w:kern w:val="0"/>
                <w:sz w:val="21"/>
                <w:szCs w:val="21"/>
              </w:rPr>
              <w:t>最高限价</w:t>
            </w:r>
          </w:p>
        </w:tc>
      </w:tr>
      <w:tr w:rsidR="00980EFD" w:rsidRPr="005004E4" w:rsidTr="000E600B">
        <w:tc>
          <w:tcPr>
            <w:tcW w:w="243" w:type="pct"/>
            <w:tcBorders>
              <w:top w:val="single" w:sz="4" w:space="0" w:color="auto"/>
              <w:left w:val="single" w:sz="4" w:space="0" w:color="auto"/>
              <w:right w:val="single" w:sz="4" w:space="0" w:color="auto"/>
            </w:tcBorders>
            <w:shd w:val="clear" w:color="auto" w:fill="auto"/>
            <w:vAlign w:val="center"/>
          </w:tcPr>
          <w:p w:rsidR="00980EFD" w:rsidRPr="005004E4" w:rsidRDefault="00980EFD" w:rsidP="00980EFD">
            <w:pPr>
              <w:widowControl/>
              <w:numPr>
                <w:ilvl w:val="0"/>
                <w:numId w:val="1"/>
              </w:numPr>
              <w:spacing w:line="360" w:lineRule="auto"/>
              <w:jc w:val="center"/>
              <w:rPr>
                <w:rFonts w:ascii="宋体" w:hAnsi="宋体" w:cs="宋体"/>
                <w:b w:val="0"/>
                <w:kern w:val="0"/>
                <w:sz w:val="21"/>
                <w:szCs w:val="21"/>
              </w:rPr>
            </w:pPr>
          </w:p>
        </w:tc>
        <w:tc>
          <w:tcPr>
            <w:tcW w:w="386" w:type="pct"/>
            <w:tcBorders>
              <w:top w:val="single" w:sz="4" w:space="0" w:color="auto"/>
              <w:left w:val="single" w:sz="4" w:space="0" w:color="auto"/>
              <w:right w:val="single" w:sz="4" w:space="0" w:color="auto"/>
            </w:tcBorders>
            <w:shd w:val="clear" w:color="auto" w:fill="auto"/>
            <w:vAlign w:val="center"/>
          </w:tcPr>
          <w:p w:rsidR="00980EFD" w:rsidRPr="005004E4" w:rsidRDefault="00980EFD" w:rsidP="000E600B">
            <w:pPr>
              <w:widowControl/>
              <w:spacing w:line="360" w:lineRule="auto"/>
              <w:jc w:val="center"/>
              <w:rPr>
                <w:rFonts w:ascii="宋体" w:hAnsi="宋体" w:cs="宋体"/>
                <w:b w:val="0"/>
                <w:kern w:val="0"/>
                <w:sz w:val="21"/>
                <w:szCs w:val="21"/>
              </w:rPr>
            </w:pPr>
            <w:r w:rsidRPr="005004E4">
              <w:rPr>
                <w:rFonts w:ascii="宋体" w:hAnsi="宋体" w:cs="宋体"/>
                <w:b w:val="0"/>
                <w:caps/>
                <w:kern w:val="0"/>
                <w:sz w:val="21"/>
                <w:szCs w:val="21"/>
              </w:rPr>
              <w:t>交流充电桩</w:t>
            </w:r>
          </w:p>
        </w:tc>
        <w:tc>
          <w:tcPr>
            <w:tcW w:w="3255"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Cs/>
                <w:caps/>
                <w:color w:val="000000"/>
                <w:kern w:val="0"/>
                <w:sz w:val="21"/>
                <w:szCs w:val="21"/>
                <w:lang w:bidi="ar"/>
              </w:rPr>
              <w:t>交流充电桩参数满足：</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(1)交流输入电压：单相220V：176～264</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(2)交流电源频率：Hz50±1</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(3)输出功率：7kW</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(4)输出额定电流：32A</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(5)漏电保护装置：mA≤30（A型）</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(6)机械强度：0.7J</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(7)静电放电抗扰度：3级</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(8)射频电磁场辐射抗扰度：3级</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(9)电快速瞬变脉冲群抗扰度：3级</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(10)浪涌（冲击）抗扰度：3级</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(11)电压暂降、短时中断抗扰度试验：GB/T 17626.11</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(12)待机功耗：＜5W</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(13)噪声：＜20dB</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(14)充电接口满足：GB/T20234.1-2015、GB/T20234.2-2015</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(15)支付方式：</w:t>
            </w:r>
            <w:proofErr w:type="gramStart"/>
            <w:r w:rsidRPr="005004E4">
              <w:rPr>
                <w:rFonts w:ascii="宋体" w:hAnsi="宋体" w:cs="宋体"/>
                <w:b w:val="0"/>
                <w:caps/>
                <w:color w:val="000000"/>
                <w:sz w:val="21"/>
                <w:szCs w:val="21"/>
                <w:lang w:bidi="ar"/>
              </w:rPr>
              <w:t>扫码充电</w:t>
            </w:r>
            <w:proofErr w:type="gramEnd"/>
            <w:r w:rsidRPr="005004E4">
              <w:rPr>
                <w:rFonts w:ascii="宋体" w:hAnsi="宋体" w:cs="宋体"/>
                <w:b w:val="0"/>
                <w:caps/>
                <w:color w:val="000000"/>
                <w:sz w:val="21"/>
                <w:szCs w:val="21"/>
                <w:lang w:bidi="ar"/>
              </w:rPr>
              <w:t>、刷卡充电</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(16)充电方式：自动充满、按金额、电量、时间充电</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(17)介电强度：≥2000V</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(18)漏电流：≤3.5MA</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(19)防护等级：≥IP55</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(20)通信接口：RS485或CAN或以太网</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(21)安装方式：落地</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(22)含基础、土方、接地及接地调试等</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(23)满足相关规范要求及供电要求</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kern w:val="0"/>
                <w:sz w:val="21"/>
                <w:szCs w:val="21"/>
                <w:lang w:bidi="ar"/>
              </w:rPr>
              <w:t>其他详见其他需求</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widowControl/>
              <w:spacing w:line="360" w:lineRule="auto"/>
              <w:jc w:val="center"/>
              <w:rPr>
                <w:rFonts w:ascii="宋体" w:hAnsi="宋体" w:cs="宋体"/>
                <w:b w:val="0"/>
                <w:kern w:val="0"/>
                <w:sz w:val="21"/>
                <w:szCs w:val="21"/>
              </w:rPr>
            </w:pPr>
            <w:r w:rsidRPr="005004E4">
              <w:rPr>
                <w:rFonts w:ascii="宋体" w:hAnsi="宋体" w:cs="宋体"/>
                <w:b w:val="0"/>
                <w:caps/>
                <w:kern w:val="0"/>
                <w:sz w:val="21"/>
                <w:szCs w:val="21"/>
              </w:rPr>
              <w:t>1</w:t>
            </w:r>
            <w:r>
              <w:rPr>
                <w:rFonts w:ascii="宋体" w:hAnsi="宋体" w:cs="宋体"/>
                <w:b w:val="0"/>
                <w:caps/>
                <w:kern w:val="0"/>
                <w:sz w:val="21"/>
                <w:szCs w:val="21"/>
              </w:rPr>
              <w:t>00</w:t>
            </w:r>
            <w:r w:rsidRPr="005004E4">
              <w:rPr>
                <w:rFonts w:ascii="宋体" w:hAnsi="宋体" w:cs="宋体"/>
                <w:b w:val="0"/>
                <w:caps/>
                <w:kern w:val="0"/>
                <w:sz w:val="21"/>
                <w:szCs w:val="21"/>
              </w:rPr>
              <w:t>台</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widowControl/>
              <w:spacing w:line="360" w:lineRule="auto"/>
              <w:jc w:val="center"/>
              <w:rPr>
                <w:rFonts w:ascii="宋体" w:hAnsi="宋体" w:cs="宋体"/>
                <w:b w:val="0"/>
                <w:kern w:val="0"/>
                <w:sz w:val="21"/>
                <w:szCs w:val="21"/>
              </w:rPr>
            </w:pPr>
            <w:r w:rsidRPr="005004E4">
              <w:rPr>
                <w:rFonts w:ascii="宋体" w:hAnsi="宋体" w:cs="宋体"/>
                <w:b w:val="0"/>
                <w:kern w:val="0"/>
                <w:sz w:val="21"/>
                <w:szCs w:val="21"/>
              </w:rPr>
              <w:t>0.25</w:t>
            </w:r>
            <w:r>
              <w:rPr>
                <w:rFonts w:ascii="宋体" w:hAnsi="宋体" w:cs="宋体"/>
                <w:b w:val="0"/>
                <w:kern w:val="0"/>
                <w:sz w:val="21"/>
                <w:szCs w:val="21"/>
              </w:rPr>
              <w:t>万</w:t>
            </w:r>
            <w:r w:rsidRPr="005004E4">
              <w:rPr>
                <w:rFonts w:ascii="宋体" w:hAnsi="宋体" w:cs="宋体"/>
                <w:b w:val="0"/>
                <w:kern w:val="0"/>
                <w:sz w:val="21"/>
                <w:szCs w:val="21"/>
              </w:rPr>
              <w:t>元</w:t>
            </w:r>
          </w:p>
        </w:tc>
      </w:tr>
      <w:tr w:rsidR="00980EFD" w:rsidRPr="005004E4" w:rsidTr="000E600B">
        <w:tc>
          <w:tcPr>
            <w:tcW w:w="243" w:type="pct"/>
            <w:tcBorders>
              <w:top w:val="single" w:sz="4" w:space="0" w:color="auto"/>
              <w:left w:val="single" w:sz="4" w:space="0" w:color="auto"/>
              <w:right w:val="single" w:sz="4" w:space="0" w:color="auto"/>
            </w:tcBorders>
            <w:shd w:val="clear" w:color="auto" w:fill="auto"/>
            <w:vAlign w:val="center"/>
          </w:tcPr>
          <w:p w:rsidR="00980EFD" w:rsidRPr="005004E4" w:rsidRDefault="00980EFD" w:rsidP="00980EFD">
            <w:pPr>
              <w:widowControl/>
              <w:numPr>
                <w:ilvl w:val="0"/>
                <w:numId w:val="1"/>
              </w:numPr>
              <w:spacing w:line="360" w:lineRule="auto"/>
              <w:jc w:val="center"/>
              <w:rPr>
                <w:rFonts w:ascii="宋体" w:hAnsi="宋体" w:cs="宋体"/>
                <w:b w:val="0"/>
                <w:kern w:val="0"/>
                <w:sz w:val="21"/>
                <w:szCs w:val="21"/>
              </w:rPr>
            </w:pPr>
          </w:p>
        </w:tc>
        <w:tc>
          <w:tcPr>
            <w:tcW w:w="386" w:type="pct"/>
            <w:tcBorders>
              <w:top w:val="single" w:sz="4" w:space="0" w:color="auto"/>
              <w:left w:val="single" w:sz="4" w:space="0" w:color="auto"/>
              <w:right w:val="single" w:sz="4" w:space="0" w:color="auto"/>
            </w:tcBorders>
            <w:shd w:val="clear" w:color="auto" w:fill="auto"/>
            <w:vAlign w:val="center"/>
          </w:tcPr>
          <w:p w:rsidR="00980EFD" w:rsidRPr="005004E4" w:rsidRDefault="00980EFD" w:rsidP="000E600B">
            <w:pPr>
              <w:widowControl/>
              <w:spacing w:line="360" w:lineRule="auto"/>
              <w:jc w:val="center"/>
              <w:rPr>
                <w:rFonts w:ascii="宋体" w:hAnsi="宋体" w:cs="宋体"/>
                <w:b w:val="0"/>
                <w:kern w:val="0"/>
                <w:sz w:val="21"/>
                <w:szCs w:val="21"/>
              </w:rPr>
            </w:pPr>
            <w:r w:rsidRPr="005004E4">
              <w:rPr>
                <w:rFonts w:ascii="宋体" w:hAnsi="宋体" w:cs="宋体"/>
                <w:b w:val="0"/>
                <w:kern w:val="0"/>
                <w:sz w:val="21"/>
                <w:szCs w:val="21"/>
              </w:rPr>
              <w:t>分体式直流充电堆</w:t>
            </w:r>
          </w:p>
        </w:tc>
        <w:tc>
          <w:tcPr>
            <w:tcW w:w="3255"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rPr>
                <w:rFonts w:ascii="宋体" w:hAnsi="宋体" w:cs="宋体"/>
                <w:bCs/>
                <w:color w:val="000000"/>
                <w:sz w:val="21"/>
                <w:szCs w:val="21"/>
                <w:lang w:bidi="ar"/>
              </w:rPr>
            </w:pPr>
            <w:r w:rsidRPr="005004E4">
              <w:rPr>
                <w:rFonts w:ascii="宋体" w:hAnsi="宋体" w:cs="宋体"/>
                <w:bCs/>
                <w:color w:val="000000"/>
                <w:sz w:val="21"/>
                <w:szCs w:val="21"/>
                <w:lang w:bidi="ar"/>
              </w:rPr>
              <w:t>含直流充电模块，单模块功率≤20KW。</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Cs/>
                <w:color w:val="000000"/>
                <w:sz w:val="21"/>
                <w:szCs w:val="21"/>
                <w:lang w:bidi="ar"/>
              </w:rPr>
              <w:t>分体式充电机参数满足：</w:t>
            </w:r>
            <w:r w:rsidRPr="005004E4">
              <w:rPr>
                <w:rFonts w:ascii="宋体" w:hAnsi="宋体" w:cs="宋体"/>
                <w:b w:val="0"/>
                <w:color w:val="000000"/>
                <w:sz w:val="21"/>
                <w:szCs w:val="21"/>
                <w:lang w:bidi="ar"/>
              </w:rPr>
              <w:br/>
              <w:t>（1）装机功率：480kW</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（2）安装方式：落地式</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（3）输出路数：8路</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（4）交流输入电压（V）:三相380：323～437</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（2）交流电源频率：50±1Hz</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（3）输入功率因数：≥0.99</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▲（4）直流输出电压、恒功率电压输出范围（V）:50-1000V、300-1000V</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（5）电压精度不超过±0.5%</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（6）电流精度：≥30A：不超过±1%；＜30A：不超过±0.3A</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lastRenderedPageBreak/>
              <w:t>▲（7）稳压精度：不超过±0.1%</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▲（8）稳流精度：不超过±0.2%</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（9）纹波系数：有效值：不超过±0.5%，峰值：不超过±1%</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（10）</w:t>
            </w:r>
            <w:proofErr w:type="gramStart"/>
            <w:r w:rsidRPr="005004E4">
              <w:rPr>
                <w:rFonts w:ascii="宋体" w:hAnsi="宋体" w:cs="宋体"/>
                <w:b w:val="0"/>
                <w:color w:val="000000"/>
                <w:sz w:val="21"/>
                <w:szCs w:val="21"/>
                <w:lang w:bidi="ar"/>
              </w:rPr>
              <w:t>均流不平衡度</w:t>
            </w:r>
            <w:proofErr w:type="gramEnd"/>
            <w:r w:rsidRPr="005004E4">
              <w:rPr>
                <w:rFonts w:ascii="宋体" w:hAnsi="宋体" w:cs="宋体"/>
                <w:b w:val="0"/>
                <w:color w:val="000000"/>
                <w:sz w:val="21"/>
                <w:szCs w:val="21"/>
                <w:lang w:bidi="ar"/>
              </w:rPr>
              <w:t>：≤5%</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（11）待机功耗：N×50W （4≤N表示车辆接口数）</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（12）输入冲击电流：≤120%额定输入电流</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（13）输出过冲电压：≤110%稳态输出电压</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（14）满载工作效率：≥95%</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（15）噪声：II级</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（16）振荡波抗扰度：3级（1MHz和100kHz）（17）静电放电抗扰度：3级</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（18）射频电磁场辐射抗扰度：3级</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（19）电快速瞬变脉冲群抗扰度：3级</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（20）浪涌（冲击）抗扰度：3级</w:t>
            </w:r>
          </w:p>
          <w:p w:rsidR="00980EFD" w:rsidRPr="005004E4" w:rsidRDefault="00980EFD" w:rsidP="000E600B">
            <w:pPr>
              <w:adjustRightInd w:val="0"/>
              <w:spacing w:line="312" w:lineRule="atLeast"/>
              <w:textAlignment w:val="baseline"/>
              <w:rPr>
                <w:rFonts w:ascii="宋体" w:hAnsi="宋体" w:cs="宋体"/>
                <w:b w:val="0"/>
                <w:caps/>
                <w:kern w:val="0"/>
                <w:sz w:val="21"/>
                <w:szCs w:val="21"/>
              </w:rPr>
            </w:pPr>
            <w:r w:rsidRPr="005004E4">
              <w:rPr>
                <w:rFonts w:ascii="宋体" w:hAnsi="宋体" w:cs="宋体"/>
                <w:b w:val="0"/>
                <w:caps/>
                <w:color w:val="000000"/>
                <w:kern w:val="0"/>
                <w:sz w:val="21"/>
                <w:szCs w:val="21"/>
                <w:lang w:bidi="ar"/>
              </w:rPr>
              <w:t>▲（21）静放电抗干扰度：4级</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▲（22）工频磁场抗扰度：5级</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（23）谐波电流限值要求（THD）：≤5%</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（24）充电机结构形式：分体式</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（25）有源功率因数校正电路（%）：带</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（26）直流输出接口：GB／T20234.3-2015</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（27）平均无故障时间：≥26280h</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(28)含基础、土方、接地及接地调试等</w:t>
            </w:r>
          </w:p>
          <w:p w:rsidR="00980EFD" w:rsidRPr="005004E4" w:rsidRDefault="00980EFD" w:rsidP="000E600B">
            <w:pPr>
              <w:adjustRightInd w:val="0"/>
              <w:spacing w:line="312" w:lineRule="atLeast"/>
              <w:textAlignment w:val="baseline"/>
              <w:rPr>
                <w:rFonts w:ascii="宋体" w:hAnsi="宋体" w:cs="宋体"/>
                <w:b w:val="0"/>
                <w:caps/>
                <w:kern w:val="0"/>
                <w:sz w:val="21"/>
                <w:szCs w:val="21"/>
              </w:rPr>
            </w:pPr>
            <w:r w:rsidRPr="005004E4">
              <w:rPr>
                <w:rFonts w:ascii="宋体" w:hAnsi="宋体" w:cs="宋体"/>
                <w:b w:val="0"/>
                <w:caps/>
                <w:color w:val="000000"/>
                <w:sz w:val="21"/>
                <w:szCs w:val="21"/>
                <w:lang w:bidi="ar"/>
              </w:rPr>
              <w:t>(29)满足相关规范要求及供电要求</w:t>
            </w:r>
          </w:p>
          <w:p w:rsidR="00980EFD" w:rsidRPr="005004E4" w:rsidRDefault="00980EFD" w:rsidP="000E600B">
            <w:pPr>
              <w:rPr>
                <w:rFonts w:ascii="宋体" w:hAnsi="宋体" w:cs="宋体"/>
                <w:b w:val="0"/>
                <w:sz w:val="21"/>
                <w:szCs w:val="21"/>
              </w:rPr>
            </w:pPr>
            <w:r w:rsidRPr="005004E4">
              <w:rPr>
                <w:rFonts w:ascii="宋体" w:hAnsi="宋体" w:cs="宋体"/>
                <w:b w:val="0"/>
                <w:color w:val="000000"/>
                <w:sz w:val="21"/>
                <w:szCs w:val="21"/>
                <w:lang w:bidi="ar"/>
              </w:rPr>
              <w:t>2、其他详见其他需求明</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widowControl/>
              <w:spacing w:line="360" w:lineRule="auto"/>
              <w:jc w:val="center"/>
              <w:rPr>
                <w:rFonts w:ascii="宋体" w:hAnsi="宋体" w:cs="宋体"/>
                <w:b w:val="0"/>
                <w:kern w:val="0"/>
                <w:sz w:val="21"/>
                <w:szCs w:val="21"/>
              </w:rPr>
            </w:pPr>
            <w:r>
              <w:rPr>
                <w:rFonts w:ascii="宋体" w:hAnsi="宋体" w:cs="宋体"/>
                <w:b w:val="0"/>
                <w:caps/>
                <w:kern w:val="0"/>
                <w:sz w:val="21"/>
                <w:szCs w:val="21"/>
              </w:rPr>
              <w:lastRenderedPageBreak/>
              <w:t>13</w:t>
            </w:r>
            <w:r w:rsidRPr="005004E4">
              <w:rPr>
                <w:rFonts w:ascii="宋体" w:hAnsi="宋体" w:cs="宋体"/>
                <w:b w:val="0"/>
                <w:caps/>
                <w:kern w:val="0"/>
                <w:sz w:val="21"/>
                <w:szCs w:val="21"/>
              </w:rPr>
              <w:t>台</w:t>
            </w:r>
          </w:p>
        </w:tc>
        <w:tc>
          <w:tcPr>
            <w:tcW w:w="718" w:type="pct"/>
            <w:tcBorders>
              <w:top w:val="single" w:sz="4" w:space="0" w:color="auto"/>
              <w:left w:val="single" w:sz="4" w:space="0" w:color="auto"/>
              <w:right w:val="single" w:sz="4" w:space="0" w:color="auto"/>
            </w:tcBorders>
            <w:shd w:val="clear" w:color="auto" w:fill="auto"/>
            <w:vAlign w:val="center"/>
          </w:tcPr>
          <w:p w:rsidR="00980EFD" w:rsidRPr="005004E4" w:rsidRDefault="00980EFD" w:rsidP="000E600B">
            <w:pPr>
              <w:widowControl/>
              <w:spacing w:line="360" w:lineRule="auto"/>
              <w:jc w:val="center"/>
              <w:rPr>
                <w:rFonts w:ascii="宋体" w:hAnsi="宋体" w:cs="宋体"/>
                <w:b w:val="0"/>
                <w:kern w:val="0"/>
                <w:sz w:val="21"/>
                <w:szCs w:val="21"/>
              </w:rPr>
            </w:pPr>
            <w:r w:rsidRPr="005004E4">
              <w:rPr>
                <w:rFonts w:ascii="宋体" w:hAnsi="宋体" w:cs="宋体"/>
                <w:b w:val="0"/>
                <w:kern w:val="0"/>
                <w:sz w:val="21"/>
                <w:szCs w:val="21"/>
              </w:rPr>
              <w:t>22.4万元</w:t>
            </w:r>
            <w:r>
              <w:rPr>
                <w:rFonts w:ascii="宋体" w:hAnsi="宋体" w:cs="宋体"/>
                <w:b w:val="0"/>
                <w:kern w:val="0"/>
                <w:sz w:val="21"/>
                <w:szCs w:val="21"/>
              </w:rPr>
              <w:t>（包含8个充电头，每个充电头5000元）</w:t>
            </w:r>
          </w:p>
        </w:tc>
      </w:tr>
      <w:tr w:rsidR="00980EFD" w:rsidRPr="005004E4" w:rsidTr="000E600B">
        <w:tc>
          <w:tcPr>
            <w:tcW w:w="243" w:type="pct"/>
            <w:tcBorders>
              <w:left w:val="single" w:sz="4" w:space="0" w:color="auto"/>
              <w:right w:val="single" w:sz="4" w:space="0" w:color="auto"/>
            </w:tcBorders>
            <w:shd w:val="clear" w:color="auto" w:fill="auto"/>
            <w:vAlign w:val="center"/>
          </w:tcPr>
          <w:p w:rsidR="00980EFD" w:rsidRPr="005004E4" w:rsidRDefault="00980EFD" w:rsidP="00980EFD">
            <w:pPr>
              <w:widowControl/>
              <w:numPr>
                <w:ilvl w:val="0"/>
                <w:numId w:val="1"/>
              </w:numPr>
              <w:spacing w:line="360" w:lineRule="auto"/>
              <w:jc w:val="center"/>
              <w:rPr>
                <w:rFonts w:ascii="宋体" w:hAnsi="宋体" w:cs="宋体"/>
                <w:b w:val="0"/>
                <w:kern w:val="0"/>
                <w:sz w:val="21"/>
                <w:szCs w:val="21"/>
              </w:rPr>
            </w:pPr>
          </w:p>
        </w:tc>
        <w:tc>
          <w:tcPr>
            <w:tcW w:w="386" w:type="pct"/>
            <w:tcBorders>
              <w:left w:val="single" w:sz="4" w:space="0" w:color="auto"/>
              <w:right w:val="single" w:sz="4" w:space="0" w:color="auto"/>
            </w:tcBorders>
            <w:shd w:val="clear" w:color="auto" w:fill="auto"/>
            <w:vAlign w:val="center"/>
          </w:tcPr>
          <w:p w:rsidR="00980EFD" w:rsidRPr="005004E4" w:rsidRDefault="00980EFD" w:rsidP="000E600B">
            <w:pPr>
              <w:widowControl/>
              <w:spacing w:line="360" w:lineRule="auto"/>
              <w:jc w:val="center"/>
              <w:rPr>
                <w:rFonts w:ascii="宋体" w:hAnsi="宋体" w:cs="宋体"/>
                <w:b w:val="0"/>
                <w:kern w:val="0"/>
                <w:sz w:val="21"/>
                <w:szCs w:val="21"/>
              </w:rPr>
            </w:pPr>
            <w:r w:rsidRPr="005004E4">
              <w:rPr>
                <w:rFonts w:ascii="宋体" w:hAnsi="宋体" w:cs="宋体"/>
                <w:b w:val="0"/>
                <w:kern w:val="0"/>
                <w:sz w:val="21"/>
                <w:szCs w:val="21"/>
              </w:rPr>
              <w:t>分体式直流充电堆</w:t>
            </w:r>
          </w:p>
        </w:tc>
        <w:tc>
          <w:tcPr>
            <w:tcW w:w="3255"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rPr>
                <w:rFonts w:ascii="宋体" w:hAnsi="宋体" w:cs="宋体"/>
                <w:bCs/>
                <w:color w:val="000000"/>
                <w:sz w:val="21"/>
                <w:szCs w:val="21"/>
                <w:lang w:bidi="ar"/>
              </w:rPr>
            </w:pPr>
            <w:r w:rsidRPr="005004E4">
              <w:rPr>
                <w:rFonts w:ascii="宋体" w:hAnsi="宋体" w:cs="宋体"/>
                <w:bCs/>
                <w:color w:val="000000"/>
                <w:sz w:val="21"/>
                <w:szCs w:val="21"/>
                <w:lang w:bidi="ar"/>
              </w:rPr>
              <w:t>含直流充电模块，单模块功率≤20KW。</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Cs/>
                <w:color w:val="000000"/>
                <w:sz w:val="21"/>
                <w:szCs w:val="21"/>
                <w:lang w:bidi="ar"/>
              </w:rPr>
              <w:t>分体式充电机参数满足：</w:t>
            </w:r>
            <w:r w:rsidRPr="005004E4">
              <w:rPr>
                <w:rFonts w:ascii="宋体" w:hAnsi="宋体" w:cs="宋体"/>
                <w:b w:val="0"/>
                <w:color w:val="000000"/>
                <w:sz w:val="21"/>
                <w:szCs w:val="21"/>
                <w:lang w:bidi="ar"/>
              </w:rPr>
              <w:br/>
              <w:t>（1）装机功率：240kW</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（2）安装方式：落地式</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（3）输出路数：6路</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（4）交流输入电压（V）:三相380：323～437</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（2）交流电源频率：50±1Hz</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（3）输入功率因数：≥0.99</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▲（4）直流输出电压、恒功率电压输出范围（V）:50-1000V、300-1000V</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（5）电压精度不超过±0.5%</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（6）电流精度：≥30A：不超过±1%；＜30A：不超过±0.3A</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▲（7）稳压精度：不超过±0.1%</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▲（8）稳流精度：不超过±0.2%</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（9）纹波系数：有效值：不超过±0.5%，峰值：不超过±1%</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（10）</w:t>
            </w:r>
            <w:proofErr w:type="gramStart"/>
            <w:r w:rsidRPr="005004E4">
              <w:rPr>
                <w:rFonts w:ascii="宋体" w:hAnsi="宋体" w:cs="宋体"/>
                <w:b w:val="0"/>
                <w:color w:val="000000"/>
                <w:sz w:val="21"/>
                <w:szCs w:val="21"/>
                <w:lang w:bidi="ar"/>
              </w:rPr>
              <w:t>均流不平衡度</w:t>
            </w:r>
            <w:proofErr w:type="gramEnd"/>
            <w:r w:rsidRPr="005004E4">
              <w:rPr>
                <w:rFonts w:ascii="宋体" w:hAnsi="宋体" w:cs="宋体"/>
                <w:b w:val="0"/>
                <w:color w:val="000000"/>
                <w:sz w:val="21"/>
                <w:szCs w:val="21"/>
                <w:lang w:bidi="ar"/>
              </w:rPr>
              <w:t>：≤5%</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（11）待机功耗：N×50W （4≤N表示车辆接口数）</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（12）输入冲击电流：≤120%额定输入电流</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（13）输出过冲电压：≤110%稳态输出电压</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（14）满载工作效率：≥95%</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（15）噪声：II级</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（16）振荡波抗扰度：3级（1MHz和100kHz）（17）静电放电抗扰度：3级</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（18）射频电磁场辐射抗扰度：3级</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（19）电快速瞬变脉冲群抗扰度：3级</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（20）浪涌（冲击）抗扰度：3级</w:t>
            </w:r>
          </w:p>
          <w:p w:rsidR="00980EFD" w:rsidRPr="005004E4" w:rsidRDefault="00980EFD" w:rsidP="000E600B">
            <w:pPr>
              <w:adjustRightInd w:val="0"/>
              <w:spacing w:line="312" w:lineRule="atLeast"/>
              <w:textAlignment w:val="baseline"/>
              <w:rPr>
                <w:rFonts w:ascii="宋体" w:hAnsi="宋体" w:cs="宋体"/>
                <w:b w:val="0"/>
                <w:caps/>
                <w:kern w:val="0"/>
                <w:sz w:val="21"/>
                <w:szCs w:val="21"/>
              </w:rPr>
            </w:pPr>
            <w:r w:rsidRPr="005004E4">
              <w:rPr>
                <w:rFonts w:ascii="宋体" w:hAnsi="宋体" w:cs="宋体"/>
                <w:b w:val="0"/>
                <w:caps/>
                <w:color w:val="000000"/>
                <w:kern w:val="0"/>
                <w:sz w:val="21"/>
                <w:szCs w:val="21"/>
                <w:lang w:bidi="ar"/>
              </w:rPr>
              <w:t>▲（21）静放电抗干扰度：4级</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▲（22）工频磁场抗扰度：5级</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（23）谐波电流限值要求（THD）：≤5%</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（24）充电机结构形式：分体式</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（25）有源功率因数校正电路（%）：带</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（26）直流输出接口：GB／T20234.3-2015</w:t>
            </w:r>
          </w:p>
          <w:p w:rsidR="00980EFD" w:rsidRPr="005004E4" w:rsidRDefault="00980EFD" w:rsidP="000E600B">
            <w:pPr>
              <w:rPr>
                <w:rFonts w:ascii="宋体" w:hAnsi="宋体" w:cs="宋体"/>
                <w:b w:val="0"/>
                <w:color w:val="000000"/>
                <w:sz w:val="21"/>
                <w:szCs w:val="21"/>
                <w:lang w:bidi="ar"/>
              </w:rPr>
            </w:pPr>
            <w:r w:rsidRPr="005004E4">
              <w:rPr>
                <w:rFonts w:ascii="宋体" w:hAnsi="宋体" w:cs="宋体"/>
                <w:b w:val="0"/>
                <w:color w:val="000000"/>
                <w:sz w:val="21"/>
                <w:szCs w:val="21"/>
                <w:lang w:bidi="ar"/>
              </w:rPr>
              <w:t>（27）平均无故障时间：≥26280h</w:t>
            </w:r>
          </w:p>
          <w:p w:rsidR="00980EFD" w:rsidRPr="005004E4" w:rsidRDefault="00980EFD" w:rsidP="000E600B">
            <w:pPr>
              <w:adjustRightInd w:val="0"/>
              <w:spacing w:line="312" w:lineRule="atLeast"/>
              <w:textAlignment w:val="baseline"/>
              <w:rPr>
                <w:rFonts w:ascii="宋体" w:hAnsi="宋体" w:cs="宋体"/>
                <w:b w:val="0"/>
                <w:caps/>
                <w:color w:val="000000"/>
                <w:sz w:val="21"/>
                <w:szCs w:val="21"/>
                <w:lang w:bidi="ar"/>
              </w:rPr>
            </w:pPr>
            <w:r w:rsidRPr="005004E4">
              <w:rPr>
                <w:rFonts w:ascii="宋体" w:hAnsi="宋体" w:cs="宋体"/>
                <w:b w:val="0"/>
                <w:caps/>
                <w:color w:val="000000"/>
                <w:sz w:val="21"/>
                <w:szCs w:val="21"/>
                <w:lang w:bidi="ar"/>
              </w:rPr>
              <w:t>(28)含基础、土方、接地及接地调试等</w:t>
            </w:r>
          </w:p>
          <w:p w:rsidR="00980EFD" w:rsidRPr="005004E4" w:rsidRDefault="00980EFD" w:rsidP="000E600B">
            <w:pPr>
              <w:adjustRightInd w:val="0"/>
              <w:spacing w:line="312" w:lineRule="atLeast"/>
              <w:textAlignment w:val="baseline"/>
              <w:rPr>
                <w:rFonts w:ascii="宋体" w:hAnsi="宋体" w:cs="宋体"/>
                <w:b w:val="0"/>
                <w:caps/>
                <w:kern w:val="0"/>
                <w:sz w:val="21"/>
                <w:szCs w:val="21"/>
              </w:rPr>
            </w:pPr>
            <w:r w:rsidRPr="005004E4">
              <w:rPr>
                <w:rFonts w:ascii="宋体" w:hAnsi="宋体" w:cs="宋体"/>
                <w:b w:val="0"/>
                <w:caps/>
                <w:color w:val="000000"/>
                <w:sz w:val="21"/>
                <w:szCs w:val="21"/>
                <w:lang w:bidi="ar"/>
              </w:rPr>
              <w:t>(29)满足相关规范要求及供电要求</w:t>
            </w:r>
          </w:p>
          <w:p w:rsidR="00980EFD" w:rsidRPr="005004E4" w:rsidRDefault="00980EFD" w:rsidP="000E600B">
            <w:pPr>
              <w:rPr>
                <w:rFonts w:ascii="宋体" w:hAnsi="宋体" w:cs="宋体"/>
                <w:b w:val="0"/>
                <w:kern w:val="0"/>
                <w:sz w:val="21"/>
                <w:szCs w:val="21"/>
              </w:rPr>
            </w:pPr>
            <w:r w:rsidRPr="005004E4">
              <w:rPr>
                <w:rFonts w:ascii="宋体" w:hAnsi="宋体" w:cs="宋体"/>
                <w:b w:val="0"/>
                <w:color w:val="000000"/>
                <w:sz w:val="21"/>
                <w:szCs w:val="21"/>
                <w:lang w:bidi="ar"/>
              </w:rPr>
              <w:t>其他详见其他需求</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widowControl/>
              <w:spacing w:line="360" w:lineRule="auto"/>
              <w:jc w:val="center"/>
              <w:rPr>
                <w:rFonts w:ascii="宋体" w:hAnsi="宋体" w:cs="宋体"/>
                <w:b w:val="0"/>
                <w:kern w:val="0"/>
                <w:sz w:val="21"/>
                <w:szCs w:val="21"/>
              </w:rPr>
            </w:pPr>
            <w:r>
              <w:rPr>
                <w:rFonts w:ascii="宋体" w:hAnsi="宋体" w:cs="宋体"/>
                <w:b w:val="0"/>
                <w:caps/>
                <w:kern w:val="0"/>
                <w:sz w:val="21"/>
                <w:szCs w:val="21"/>
              </w:rPr>
              <w:t>6</w:t>
            </w:r>
            <w:r w:rsidRPr="005004E4">
              <w:rPr>
                <w:rFonts w:ascii="宋体" w:hAnsi="宋体" w:cs="宋体"/>
                <w:b w:val="0"/>
                <w:caps/>
                <w:kern w:val="0"/>
                <w:sz w:val="21"/>
                <w:szCs w:val="21"/>
              </w:rPr>
              <w:t>台</w:t>
            </w:r>
          </w:p>
        </w:tc>
        <w:tc>
          <w:tcPr>
            <w:tcW w:w="718" w:type="pct"/>
            <w:tcBorders>
              <w:left w:val="single" w:sz="4" w:space="0" w:color="auto"/>
              <w:right w:val="single" w:sz="4" w:space="0" w:color="auto"/>
            </w:tcBorders>
            <w:shd w:val="clear" w:color="auto" w:fill="auto"/>
            <w:vAlign w:val="center"/>
          </w:tcPr>
          <w:p w:rsidR="00980EFD" w:rsidRPr="005004E4" w:rsidRDefault="00980EFD" w:rsidP="000E600B">
            <w:pPr>
              <w:spacing w:line="360" w:lineRule="auto"/>
              <w:jc w:val="center"/>
              <w:rPr>
                <w:rFonts w:ascii="宋体" w:hAnsi="宋体" w:cs="宋体"/>
                <w:b w:val="0"/>
                <w:kern w:val="0"/>
                <w:sz w:val="21"/>
                <w:szCs w:val="21"/>
              </w:rPr>
            </w:pPr>
            <w:r w:rsidRPr="005004E4">
              <w:rPr>
                <w:rFonts w:ascii="宋体" w:hAnsi="宋体" w:cs="宋体"/>
                <w:b w:val="0"/>
                <w:kern w:val="0"/>
                <w:sz w:val="21"/>
                <w:szCs w:val="21"/>
              </w:rPr>
              <w:t>13.6万元</w:t>
            </w:r>
            <w:r>
              <w:rPr>
                <w:rFonts w:ascii="宋体" w:hAnsi="宋体" w:cs="宋体"/>
                <w:b w:val="0"/>
                <w:kern w:val="0"/>
                <w:sz w:val="21"/>
                <w:szCs w:val="21"/>
              </w:rPr>
              <w:t>（包含6个充电头，每个充电头5000元）</w:t>
            </w:r>
          </w:p>
        </w:tc>
      </w:tr>
      <w:tr w:rsidR="00980EFD" w:rsidRPr="005004E4" w:rsidTr="000E600B">
        <w:tc>
          <w:tcPr>
            <w:tcW w:w="243" w:type="pct"/>
            <w:tcBorders>
              <w:left w:val="single" w:sz="4" w:space="0" w:color="auto"/>
              <w:right w:val="single" w:sz="4" w:space="0" w:color="auto"/>
            </w:tcBorders>
            <w:shd w:val="clear" w:color="auto" w:fill="auto"/>
            <w:vAlign w:val="center"/>
          </w:tcPr>
          <w:p w:rsidR="00980EFD" w:rsidRPr="005004E4" w:rsidRDefault="00980EFD" w:rsidP="00980EFD">
            <w:pPr>
              <w:widowControl/>
              <w:numPr>
                <w:ilvl w:val="0"/>
                <w:numId w:val="1"/>
              </w:numPr>
              <w:spacing w:line="360" w:lineRule="auto"/>
              <w:jc w:val="center"/>
              <w:rPr>
                <w:rFonts w:ascii="宋体" w:hAnsi="宋体" w:cs="宋体"/>
                <w:b w:val="0"/>
                <w:kern w:val="0"/>
                <w:sz w:val="21"/>
                <w:szCs w:val="21"/>
              </w:rPr>
            </w:pPr>
          </w:p>
        </w:tc>
        <w:tc>
          <w:tcPr>
            <w:tcW w:w="386" w:type="pct"/>
            <w:tcBorders>
              <w:left w:val="single" w:sz="4" w:space="0" w:color="auto"/>
              <w:right w:val="single" w:sz="4" w:space="0" w:color="auto"/>
            </w:tcBorders>
            <w:shd w:val="clear" w:color="auto" w:fill="auto"/>
            <w:vAlign w:val="center"/>
          </w:tcPr>
          <w:p w:rsidR="00980EFD" w:rsidRPr="005004E4" w:rsidRDefault="00980EFD" w:rsidP="000E600B">
            <w:pPr>
              <w:widowControl/>
              <w:spacing w:line="360" w:lineRule="auto"/>
              <w:jc w:val="center"/>
              <w:rPr>
                <w:rFonts w:ascii="宋体" w:hAnsi="宋体" w:cs="宋体"/>
                <w:b w:val="0"/>
                <w:kern w:val="0"/>
                <w:sz w:val="21"/>
                <w:szCs w:val="21"/>
              </w:rPr>
            </w:pPr>
            <w:r w:rsidRPr="005004E4">
              <w:rPr>
                <w:rFonts w:ascii="宋体" w:hAnsi="宋体" w:cs="宋体"/>
                <w:b w:val="0"/>
                <w:kern w:val="0"/>
                <w:sz w:val="21"/>
                <w:szCs w:val="21"/>
              </w:rPr>
              <w:t>总计</w:t>
            </w:r>
          </w:p>
        </w:tc>
        <w:tc>
          <w:tcPr>
            <w:tcW w:w="3255"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rPr>
                <w:rFonts w:ascii="宋体" w:hAnsi="宋体" w:cs="宋体"/>
                <w:bCs/>
                <w:color w:val="000000"/>
                <w:sz w:val="21"/>
                <w:szCs w:val="21"/>
                <w:lang w:bidi="ar"/>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5004E4" w:rsidRDefault="00980EFD" w:rsidP="000E600B">
            <w:pPr>
              <w:widowControl/>
              <w:spacing w:line="360" w:lineRule="auto"/>
              <w:jc w:val="center"/>
              <w:rPr>
                <w:rFonts w:ascii="宋体" w:hAnsi="宋体" w:cs="宋体"/>
                <w:b w:val="0"/>
                <w:caps/>
                <w:kern w:val="0"/>
                <w:sz w:val="21"/>
                <w:szCs w:val="21"/>
              </w:rPr>
            </w:pPr>
          </w:p>
        </w:tc>
        <w:tc>
          <w:tcPr>
            <w:tcW w:w="718" w:type="pct"/>
            <w:tcBorders>
              <w:left w:val="single" w:sz="4" w:space="0" w:color="auto"/>
              <w:right w:val="single" w:sz="4" w:space="0" w:color="auto"/>
            </w:tcBorders>
            <w:shd w:val="clear" w:color="auto" w:fill="auto"/>
            <w:vAlign w:val="center"/>
          </w:tcPr>
          <w:p w:rsidR="00980EFD" w:rsidRPr="005004E4" w:rsidRDefault="00980EFD" w:rsidP="000E600B">
            <w:pPr>
              <w:spacing w:line="360" w:lineRule="auto"/>
              <w:jc w:val="center"/>
              <w:rPr>
                <w:rFonts w:ascii="宋体" w:hAnsi="宋体" w:cs="宋体"/>
                <w:b w:val="0"/>
                <w:kern w:val="0"/>
                <w:sz w:val="21"/>
                <w:szCs w:val="21"/>
              </w:rPr>
            </w:pPr>
            <w:r>
              <w:rPr>
                <w:rFonts w:ascii="宋体" w:hAnsi="宋体" w:cs="宋体"/>
                <w:b w:val="0"/>
                <w:kern w:val="0"/>
                <w:sz w:val="21"/>
                <w:szCs w:val="21"/>
              </w:rPr>
              <w:t>397.8</w:t>
            </w:r>
            <w:r w:rsidRPr="005004E4">
              <w:rPr>
                <w:rFonts w:ascii="宋体" w:hAnsi="宋体" w:cs="宋体"/>
                <w:b w:val="0"/>
                <w:kern w:val="0"/>
                <w:sz w:val="21"/>
                <w:szCs w:val="21"/>
              </w:rPr>
              <w:t>万元</w:t>
            </w:r>
          </w:p>
        </w:tc>
      </w:tr>
    </w:tbl>
    <w:p w:rsidR="00980EFD" w:rsidRPr="00E239D1" w:rsidRDefault="00980EFD" w:rsidP="00980EFD">
      <w:pPr>
        <w:widowControl/>
        <w:spacing w:line="360" w:lineRule="auto"/>
        <w:jc w:val="left"/>
        <w:rPr>
          <w:rFonts w:ascii="宋体" w:hAnsi="宋体" w:cs="宋体"/>
          <w:bCs/>
          <w:caps/>
          <w:kern w:val="0"/>
          <w:szCs w:val="32"/>
        </w:rPr>
      </w:pPr>
      <w:r w:rsidRPr="00E239D1">
        <w:rPr>
          <w:rFonts w:ascii="宋体" w:hAnsi="宋体" w:cs="宋体" w:hint="eastAsia"/>
          <w:bCs/>
          <w:caps/>
          <w:kern w:val="0"/>
          <w:szCs w:val="32"/>
        </w:rPr>
        <w:t>注：</w:t>
      </w:r>
    </w:p>
    <w:p w:rsidR="00980EFD" w:rsidRPr="00E239D1" w:rsidRDefault="00980EFD" w:rsidP="00980EFD">
      <w:pPr>
        <w:widowControl/>
        <w:spacing w:line="360" w:lineRule="auto"/>
        <w:jc w:val="left"/>
        <w:rPr>
          <w:rFonts w:ascii="宋体" w:hAnsi="宋体" w:cs="宋体"/>
          <w:bCs/>
          <w:caps/>
          <w:kern w:val="0"/>
          <w:szCs w:val="32"/>
        </w:rPr>
      </w:pPr>
      <w:r w:rsidRPr="00E239D1">
        <w:rPr>
          <w:rFonts w:ascii="宋体" w:hAnsi="宋体" w:cs="宋体" w:hint="eastAsia"/>
          <w:bCs/>
          <w:caps/>
          <w:kern w:val="0"/>
          <w:szCs w:val="32"/>
        </w:rPr>
        <w:t>1、投标报价中的单价或合价高于限价作废标处理。</w:t>
      </w:r>
    </w:p>
    <w:p w:rsidR="00980EFD" w:rsidRPr="00E239D1" w:rsidRDefault="00980EFD" w:rsidP="00980EFD">
      <w:pPr>
        <w:widowControl/>
        <w:spacing w:line="360" w:lineRule="auto"/>
        <w:jc w:val="left"/>
        <w:rPr>
          <w:rFonts w:ascii="宋体" w:hAnsi="宋体" w:cs="宋体"/>
          <w:bCs/>
          <w:caps/>
          <w:kern w:val="0"/>
          <w:szCs w:val="32"/>
        </w:rPr>
      </w:pPr>
      <w:r w:rsidRPr="00E239D1">
        <w:rPr>
          <w:rFonts w:ascii="宋体" w:hAnsi="宋体" w:cs="宋体" w:hint="eastAsia"/>
          <w:bCs/>
          <w:caps/>
          <w:kern w:val="0"/>
          <w:szCs w:val="32"/>
        </w:rPr>
        <w:t>2、实际供货数量以业主书面通知为准，并按照对应设备单价、数量相对应调整合同金额及数量。</w:t>
      </w:r>
    </w:p>
    <w:p w:rsidR="00980EFD" w:rsidRPr="00E239D1" w:rsidRDefault="00980EFD" w:rsidP="00980EFD">
      <w:pPr>
        <w:widowControl/>
        <w:spacing w:line="360" w:lineRule="auto"/>
        <w:jc w:val="left"/>
        <w:rPr>
          <w:rFonts w:ascii="宋体" w:hAnsi="宋体" w:cs="宋体"/>
          <w:bCs/>
          <w:caps/>
          <w:kern w:val="0"/>
          <w:szCs w:val="32"/>
        </w:rPr>
      </w:pPr>
      <w:r w:rsidRPr="00E239D1">
        <w:rPr>
          <w:rFonts w:ascii="宋体" w:hAnsi="宋体" w:cs="宋体" w:hint="eastAsia"/>
          <w:bCs/>
          <w:caps/>
          <w:kern w:val="0"/>
          <w:szCs w:val="32"/>
        </w:rPr>
        <w:t>3、以上设备</w:t>
      </w:r>
      <w:r>
        <w:rPr>
          <w:rFonts w:ascii="宋体" w:hAnsi="宋体" w:cs="宋体" w:hint="eastAsia"/>
          <w:bCs/>
          <w:caps/>
          <w:kern w:val="0"/>
          <w:szCs w:val="32"/>
        </w:rPr>
        <w:t>包含</w:t>
      </w:r>
      <w:proofErr w:type="gramStart"/>
      <w:r>
        <w:rPr>
          <w:rFonts w:ascii="宋体" w:hAnsi="宋体" w:cs="宋体" w:hint="eastAsia"/>
          <w:bCs/>
          <w:caps/>
          <w:kern w:val="0"/>
          <w:szCs w:val="32"/>
        </w:rPr>
        <w:t>运营品台等</w:t>
      </w:r>
      <w:proofErr w:type="gramEnd"/>
      <w:r>
        <w:rPr>
          <w:rFonts w:ascii="宋体" w:hAnsi="宋体" w:cs="宋体" w:hint="eastAsia"/>
          <w:bCs/>
          <w:caps/>
          <w:kern w:val="0"/>
          <w:szCs w:val="32"/>
        </w:rPr>
        <w:t>一系列配套设施费用，中标人需免费提供，并保证正常投入使用。</w:t>
      </w:r>
    </w:p>
    <w:p w:rsidR="00980EFD" w:rsidRPr="00E239D1" w:rsidRDefault="00980EFD" w:rsidP="00980EFD">
      <w:pPr>
        <w:widowControl/>
        <w:spacing w:line="360" w:lineRule="auto"/>
        <w:jc w:val="left"/>
        <w:rPr>
          <w:rFonts w:ascii="宋体" w:hAnsi="宋体" w:cs="宋体"/>
          <w:bCs/>
          <w:caps/>
          <w:kern w:val="0"/>
          <w:szCs w:val="32"/>
        </w:rPr>
      </w:pPr>
      <w:r w:rsidRPr="00E239D1">
        <w:rPr>
          <w:rFonts w:ascii="宋体" w:hAnsi="宋体" w:cs="宋体" w:hint="eastAsia"/>
          <w:bCs/>
          <w:caps/>
          <w:kern w:val="0"/>
          <w:szCs w:val="32"/>
        </w:rPr>
        <w:t>4、质保期：免费质保期2年</w:t>
      </w:r>
    </w:p>
    <w:p w:rsidR="00980EFD" w:rsidRPr="00E239D1" w:rsidRDefault="00980EFD" w:rsidP="00980EFD">
      <w:pPr>
        <w:rPr>
          <w:rFonts w:ascii="宋体" w:hAnsi="宋体" w:cs="宋体"/>
          <w:bCs/>
          <w:caps/>
          <w:kern w:val="0"/>
          <w:szCs w:val="32"/>
        </w:rPr>
      </w:pPr>
    </w:p>
    <w:p w:rsidR="00980EFD" w:rsidRPr="00E239D1" w:rsidRDefault="00980EFD" w:rsidP="00980EFD">
      <w:pPr>
        <w:rPr>
          <w:rFonts w:ascii="宋体" w:hAnsi="宋体"/>
          <w:bCs/>
          <w:sz w:val="32"/>
          <w:szCs w:val="32"/>
        </w:rPr>
      </w:pPr>
      <w:r>
        <w:rPr>
          <w:rFonts w:ascii="宋体" w:hAnsi="宋体" w:hint="eastAsia"/>
          <w:bCs/>
          <w:sz w:val="32"/>
          <w:szCs w:val="32"/>
        </w:rPr>
        <w:t>二、</w:t>
      </w:r>
      <w:r w:rsidRPr="00E239D1">
        <w:rPr>
          <w:rFonts w:ascii="宋体" w:hAnsi="宋体" w:hint="eastAsia"/>
          <w:bCs/>
          <w:sz w:val="32"/>
          <w:szCs w:val="32"/>
        </w:rPr>
        <w:t>技术要求</w:t>
      </w:r>
    </w:p>
    <w:p w:rsidR="00980EFD" w:rsidRPr="00E239D1" w:rsidRDefault="00980EFD" w:rsidP="00980EFD">
      <w:pPr>
        <w:keepNext/>
        <w:keepLines/>
        <w:spacing w:line="360" w:lineRule="auto"/>
        <w:outlineLvl w:val="2"/>
        <w:rPr>
          <w:rFonts w:ascii="宋体" w:hAnsi="宋体"/>
          <w:bCs/>
          <w:sz w:val="32"/>
          <w:szCs w:val="32"/>
        </w:rPr>
      </w:pPr>
      <w:bookmarkStart w:id="0" w:name="_Toc90480335"/>
      <w:bookmarkStart w:id="1" w:name="_Toc109049662"/>
      <w:bookmarkStart w:id="2" w:name="_Toc155151646"/>
      <w:r w:rsidRPr="00E239D1">
        <w:rPr>
          <w:rFonts w:ascii="宋体" w:hAnsi="宋体" w:hint="eastAsia"/>
          <w:bCs/>
          <w:sz w:val="32"/>
          <w:szCs w:val="32"/>
        </w:rPr>
        <w:t>分体式直流充电机技术要求</w:t>
      </w:r>
      <w:bookmarkEnd w:id="0"/>
      <w:bookmarkEnd w:id="1"/>
    </w:p>
    <w:p w:rsidR="00980EFD" w:rsidRPr="00E239D1" w:rsidRDefault="00980EFD" w:rsidP="00980EFD">
      <w:pPr>
        <w:keepNext/>
        <w:keepLines/>
        <w:numPr>
          <w:ilvl w:val="3"/>
          <w:numId w:val="0"/>
        </w:numPr>
        <w:spacing w:line="360" w:lineRule="auto"/>
        <w:outlineLvl w:val="3"/>
        <w:rPr>
          <w:rFonts w:ascii="宋体" w:hAnsi="宋体"/>
          <w:bCs/>
          <w:sz w:val="28"/>
          <w:szCs w:val="28"/>
        </w:rPr>
      </w:pPr>
      <w:bookmarkStart w:id="3" w:name="_Toc109049663"/>
      <w:bookmarkStart w:id="4" w:name="_Toc90480336"/>
      <w:r w:rsidRPr="00E239D1">
        <w:rPr>
          <w:rFonts w:ascii="宋体" w:hAnsi="宋体" w:hint="eastAsia"/>
          <w:bCs/>
          <w:sz w:val="28"/>
          <w:szCs w:val="28"/>
        </w:rPr>
        <w:t>技术参数</w:t>
      </w:r>
      <w:bookmarkEnd w:id="3"/>
      <w:bookmarkEnd w:id="4"/>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（1）低压辅助电源</w:t>
      </w:r>
    </w:p>
    <w:p w:rsidR="00980EFD" w:rsidRPr="00E239D1" w:rsidRDefault="00980EFD" w:rsidP="00980EFD">
      <w:pPr>
        <w:spacing w:line="360" w:lineRule="auto"/>
        <w:ind w:firstLineChars="200" w:firstLine="420"/>
        <w:rPr>
          <w:rFonts w:ascii="宋体" w:hAnsi="宋体"/>
          <w:b w:val="0"/>
          <w:sz w:val="21"/>
          <w:szCs w:val="28"/>
        </w:rPr>
      </w:pPr>
      <w:r w:rsidRPr="00E239D1">
        <w:rPr>
          <w:rFonts w:ascii="宋体" w:hAnsi="宋体" w:hint="eastAsia"/>
          <w:b w:val="0"/>
          <w:sz w:val="21"/>
          <w:szCs w:val="28"/>
        </w:rPr>
        <w:t>充电机应能为电动汽车提供低压辅助电源，且具备过负荷、过压、过</w:t>
      </w:r>
      <w:proofErr w:type="gramStart"/>
      <w:r w:rsidRPr="00E239D1">
        <w:rPr>
          <w:rFonts w:ascii="宋体" w:hAnsi="宋体" w:hint="eastAsia"/>
          <w:b w:val="0"/>
          <w:sz w:val="21"/>
          <w:szCs w:val="28"/>
        </w:rPr>
        <w:t>温保护</w:t>
      </w:r>
      <w:proofErr w:type="gramEnd"/>
      <w:r w:rsidRPr="00E239D1">
        <w:rPr>
          <w:rFonts w:ascii="宋体" w:hAnsi="宋体" w:hint="eastAsia"/>
          <w:b w:val="0"/>
          <w:sz w:val="21"/>
          <w:szCs w:val="28"/>
        </w:rPr>
        <w:t>功能。</w:t>
      </w:r>
    </w:p>
    <w:p w:rsidR="00980EFD" w:rsidRPr="00E239D1" w:rsidRDefault="00980EFD" w:rsidP="00980EFD">
      <w:pPr>
        <w:numPr>
          <w:ilvl w:val="0"/>
          <w:numId w:val="2"/>
        </w:numPr>
        <w:tabs>
          <w:tab w:val="left" w:pos="1134"/>
        </w:tabs>
        <w:spacing w:line="360" w:lineRule="auto"/>
        <w:ind w:left="1134" w:hanging="399"/>
        <w:rPr>
          <w:rFonts w:ascii="宋体" w:hAnsi="宋体"/>
          <w:b w:val="0"/>
          <w:sz w:val="21"/>
          <w:szCs w:val="22"/>
        </w:rPr>
      </w:pPr>
      <w:r w:rsidRPr="00E239D1">
        <w:rPr>
          <w:rFonts w:ascii="宋体" w:hAnsi="宋体" w:hint="eastAsia"/>
          <w:b w:val="0"/>
          <w:sz w:val="21"/>
          <w:szCs w:val="22"/>
        </w:rPr>
        <w:t>辅助电源额定电压：12V、24V兼容；</w:t>
      </w:r>
    </w:p>
    <w:p w:rsidR="00980EFD" w:rsidRPr="00E239D1" w:rsidRDefault="00980EFD" w:rsidP="00980EFD">
      <w:pPr>
        <w:numPr>
          <w:ilvl w:val="0"/>
          <w:numId w:val="2"/>
        </w:numPr>
        <w:tabs>
          <w:tab w:val="left" w:pos="1134"/>
        </w:tabs>
        <w:spacing w:line="360" w:lineRule="auto"/>
        <w:ind w:left="1134" w:hanging="399"/>
        <w:rPr>
          <w:rFonts w:ascii="宋体" w:hAnsi="宋体"/>
          <w:b w:val="0"/>
          <w:sz w:val="21"/>
          <w:szCs w:val="22"/>
        </w:rPr>
      </w:pPr>
      <w:r w:rsidRPr="00E239D1">
        <w:rPr>
          <w:rFonts w:ascii="宋体" w:hAnsi="宋体" w:hint="eastAsia"/>
          <w:b w:val="0"/>
          <w:sz w:val="21"/>
          <w:szCs w:val="22"/>
        </w:rPr>
        <w:t>辅助电源额定电流：10A；</w:t>
      </w:r>
    </w:p>
    <w:p w:rsidR="00980EFD" w:rsidRPr="00E239D1" w:rsidRDefault="00980EFD" w:rsidP="00980EFD">
      <w:pPr>
        <w:numPr>
          <w:ilvl w:val="0"/>
          <w:numId w:val="2"/>
        </w:numPr>
        <w:tabs>
          <w:tab w:val="left" w:pos="1140"/>
        </w:tabs>
        <w:spacing w:line="360" w:lineRule="auto"/>
        <w:ind w:left="1134" w:hanging="399"/>
        <w:rPr>
          <w:rFonts w:ascii="宋体" w:hAnsi="宋体"/>
          <w:b w:val="0"/>
          <w:sz w:val="21"/>
          <w:szCs w:val="22"/>
        </w:rPr>
      </w:pPr>
      <w:r w:rsidRPr="00E239D1">
        <w:rPr>
          <w:rFonts w:ascii="宋体" w:hAnsi="宋体" w:hint="eastAsia"/>
          <w:b w:val="0"/>
          <w:sz w:val="21"/>
          <w:szCs w:val="22"/>
        </w:rPr>
        <w:t>纹波峰值系数：不超过±1%。</w:t>
      </w:r>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（2）基本构成</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分体式直流充电机基本构成包括：动力电源输入单元、功率变换单元、充电控制单元、输出开关单元、计量单元、充电接口、人机交互等。</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分体式直流充电机由一台主机电源柜和多台直流充电终端组成，多台直流充电终端可同时输出电流，主机电源柜主要包括交流进线部分和充电功率模块，电源柜和终端之间通过线缆连接组成一套完整的充电系统。</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直流充电终端挂有充电连接装置，</w:t>
      </w:r>
      <w:proofErr w:type="gramStart"/>
      <w:r w:rsidRPr="00E239D1">
        <w:rPr>
          <w:rFonts w:ascii="宋体" w:hAnsi="宋体" w:hint="eastAsia"/>
          <w:b w:val="0"/>
          <w:sz w:val="21"/>
          <w:szCs w:val="22"/>
        </w:rPr>
        <w:t>枪线长度</w:t>
      </w:r>
      <w:proofErr w:type="gramEnd"/>
      <w:r w:rsidRPr="00E239D1">
        <w:rPr>
          <w:rFonts w:ascii="宋体" w:hAnsi="宋体" w:hint="eastAsia"/>
          <w:b w:val="0"/>
          <w:sz w:val="21"/>
          <w:szCs w:val="22"/>
        </w:rPr>
        <w:t>不小于</w:t>
      </w:r>
      <w:r w:rsidRPr="00E239D1">
        <w:rPr>
          <w:rFonts w:ascii="宋体" w:hAnsi="宋体"/>
          <w:b w:val="0"/>
          <w:sz w:val="21"/>
          <w:szCs w:val="22"/>
        </w:rPr>
        <w:t>4</w:t>
      </w:r>
      <w:r w:rsidRPr="00E239D1">
        <w:rPr>
          <w:rFonts w:ascii="宋体" w:hAnsi="宋体" w:hint="eastAsia"/>
          <w:b w:val="0"/>
          <w:sz w:val="21"/>
          <w:szCs w:val="22"/>
        </w:rPr>
        <w:t>米，额定载流量2</w:t>
      </w:r>
      <w:r w:rsidRPr="00E239D1">
        <w:rPr>
          <w:rFonts w:ascii="宋体" w:hAnsi="宋体"/>
          <w:b w:val="0"/>
          <w:sz w:val="21"/>
          <w:szCs w:val="22"/>
        </w:rPr>
        <w:t>50</w:t>
      </w:r>
      <w:r w:rsidRPr="00E239D1">
        <w:rPr>
          <w:rFonts w:ascii="宋体" w:hAnsi="宋体" w:hint="eastAsia"/>
          <w:b w:val="0"/>
          <w:sz w:val="21"/>
          <w:szCs w:val="22"/>
        </w:rPr>
        <w:t>A。</w:t>
      </w:r>
    </w:p>
    <w:p w:rsidR="00980EFD" w:rsidRPr="00E239D1" w:rsidRDefault="00980EFD" w:rsidP="00980EFD">
      <w:pPr>
        <w:keepNext/>
        <w:keepLines/>
        <w:numPr>
          <w:ilvl w:val="3"/>
          <w:numId w:val="0"/>
        </w:numPr>
        <w:spacing w:line="360" w:lineRule="auto"/>
        <w:outlineLvl w:val="3"/>
        <w:rPr>
          <w:rFonts w:ascii="宋体" w:hAnsi="宋体"/>
          <w:bCs/>
          <w:sz w:val="28"/>
          <w:szCs w:val="28"/>
        </w:rPr>
      </w:pPr>
      <w:bookmarkStart w:id="5" w:name="_Toc90480337"/>
      <w:bookmarkStart w:id="6" w:name="_Toc109049664"/>
      <w:r w:rsidRPr="00E239D1">
        <w:rPr>
          <w:rFonts w:ascii="宋体" w:hAnsi="宋体" w:hint="eastAsia"/>
          <w:bCs/>
          <w:sz w:val="28"/>
          <w:szCs w:val="28"/>
        </w:rPr>
        <w:t>功能要求</w:t>
      </w:r>
      <w:bookmarkEnd w:id="5"/>
      <w:bookmarkEnd w:id="6"/>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（1）集中管控功能</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充电</w:t>
      </w:r>
      <w:proofErr w:type="gramStart"/>
      <w:r w:rsidRPr="00E239D1">
        <w:rPr>
          <w:rFonts w:ascii="宋体" w:hAnsi="宋体" w:hint="eastAsia"/>
          <w:b w:val="0"/>
          <w:sz w:val="21"/>
          <w:szCs w:val="22"/>
        </w:rPr>
        <w:t>机支持</w:t>
      </w:r>
      <w:proofErr w:type="gramEnd"/>
      <w:r w:rsidRPr="00E239D1">
        <w:rPr>
          <w:rFonts w:ascii="宋体" w:hAnsi="宋体" w:hint="eastAsia"/>
          <w:b w:val="0"/>
          <w:sz w:val="21"/>
          <w:szCs w:val="22"/>
        </w:rPr>
        <w:t>区域组网实现集群控制和管理功能，根据用电负荷需求和配电能力，进行动态负荷调度或设定固定负荷上限，实时调控充电终端功率输出，满足充电需求。</w:t>
      </w:r>
    </w:p>
    <w:p w:rsidR="00980EFD" w:rsidRPr="00E239D1" w:rsidRDefault="00980EFD" w:rsidP="00980EFD">
      <w:pPr>
        <w:spacing w:line="360" w:lineRule="auto"/>
        <w:ind w:firstLineChars="200" w:firstLine="422"/>
        <w:rPr>
          <w:rFonts w:ascii="宋体" w:hAnsi="宋体"/>
          <w:bCs/>
          <w:sz w:val="21"/>
          <w:szCs w:val="22"/>
        </w:rPr>
      </w:pPr>
      <w:r w:rsidRPr="00E239D1">
        <w:rPr>
          <w:rFonts w:ascii="宋体" w:hAnsi="宋体" w:hint="eastAsia"/>
          <w:bCs/>
          <w:sz w:val="21"/>
          <w:szCs w:val="28"/>
        </w:rPr>
        <w:t>（2）</w:t>
      </w:r>
      <w:r w:rsidRPr="00E239D1">
        <w:rPr>
          <w:rFonts w:ascii="宋体" w:hAnsi="宋体" w:hint="eastAsia"/>
          <w:bCs/>
          <w:sz w:val="21"/>
          <w:szCs w:val="22"/>
        </w:rPr>
        <w:t>人机交互功能</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充电终端应具备状态指示功能，通过LED状态灯的颜色变换展示不同充电状态，颜色不限于绿色、蓝色、红色等，状态不限于空闲、插枪、充电中、故障、急停未复位等。</w:t>
      </w:r>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（3）车充识别</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充电</w:t>
      </w:r>
      <w:proofErr w:type="gramStart"/>
      <w:r w:rsidRPr="00E239D1">
        <w:rPr>
          <w:rFonts w:ascii="宋体" w:hAnsi="宋体" w:hint="eastAsia"/>
          <w:b w:val="0"/>
          <w:sz w:val="21"/>
          <w:szCs w:val="22"/>
        </w:rPr>
        <w:t>机支持</w:t>
      </w:r>
      <w:proofErr w:type="gramEnd"/>
      <w:r w:rsidRPr="00E239D1">
        <w:rPr>
          <w:rFonts w:ascii="宋体" w:hAnsi="宋体" w:hint="eastAsia"/>
          <w:b w:val="0"/>
          <w:sz w:val="21"/>
          <w:szCs w:val="22"/>
        </w:rPr>
        <w:t>VIN码自动识别，并依据后台设置的充电策略对识别后的车辆进行自动启动充电。</w:t>
      </w:r>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（4）充电策略</w:t>
      </w:r>
    </w:p>
    <w:p w:rsidR="00980EFD" w:rsidRPr="00E239D1" w:rsidRDefault="00980EFD" w:rsidP="00980EFD">
      <w:pPr>
        <w:numPr>
          <w:ilvl w:val="0"/>
          <w:numId w:val="3"/>
        </w:numPr>
        <w:tabs>
          <w:tab w:val="left" w:pos="1134"/>
        </w:tabs>
        <w:spacing w:line="360" w:lineRule="auto"/>
        <w:rPr>
          <w:rFonts w:ascii="宋体" w:hAnsi="宋体"/>
          <w:b w:val="0"/>
          <w:sz w:val="21"/>
          <w:szCs w:val="22"/>
        </w:rPr>
      </w:pPr>
      <w:r w:rsidRPr="00E239D1">
        <w:rPr>
          <w:rFonts w:ascii="宋体" w:hAnsi="宋体" w:hint="eastAsia"/>
          <w:b w:val="0"/>
          <w:sz w:val="21"/>
          <w:szCs w:val="22"/>
        </w:rPr>
        <w:t>均充充电策略：当只有一辆车在充电时，充电机所有充电模块最大限度满足车辆需求。第二辆车来到时功率自动进行均分，每辆车输入的最大功率为充电机最大输出功率的一半,以此类推。此策略适合夜间</w:t>
      </w:r>
      <w:proofErr w:type="gramStart"/>
      <w:r w:rsidRPr="00E239D1">
        <w:rPr>
          <w:rFonts w:ascii="宋体" w:hAnsi="宋体" w:hint="eastAsia"/>
          <w:b w:val="0"/>
          <w:sz w:val="21"/>
          <w:szCs w:val="22"/>
        </w:rPr>
        <w:t>慢平衡</w:t>
      </w:r>
      <w:proofErr w:type="gramEnd"/>
      <w:r w:rsidRPr="00E239D1">
        <w:rPr>
          <w:rFonts w:ascii="宋体" w:hAnsi="宋体" w:hint="eastAsia"/>
          <w:b w:val="0"/>
          <w:sz w:val="21"/>
          <w:szCs w:val="22"/>
        </w:rPr>
        <w:t>充电，最大限度保护电池。</w:t>
      </w:r>
    </w:p>
    <w:p w:rsidR="00980EFD" w:rsidRPr="00E239D1" w:rsidRDefault="00980EFD" w:rsidP="00980EFD">
      <w:pPr>
        <w:numPr>
          <w:ilvl w:val="0"/>
          <w:numId w:val="3"/>
        </w:numPr>
        <w:tabs>
          <w:tab w:val="left" w:pos="1134"/>
        </w:tabs>
        <w:spacing w:line="360" w:lineRule="auto"/>
        <w:rPr>
          <w:rFonts w:ascii="宋体" w:hAnsi="宋体"/>
          <w:b w:val="0"/>
          <w:sz w:val="21"/>
          <w:szCs w:val="22"/>
        </w:rPr>
      </w:pPr>
      <w:r w:rsidRPr="00E239D1">
        <w:rPr>
          <w:rFonts w:ascii="宋体" w:hAnsi="宋体" w:hint="eastAsia"/>
          <w:b w:val="0"/>
          <w:sz w:val="21"/>
          <w:szCs w:val="22"/>
        </w:rPr>
        <w:t>有主有次充电策略：当第一辆车进行充电时，充电机所有充电模块最大限度满足第一辆车的充电需求，当第二辆车进行充电时，优先保障第一辆车充电的同时，剩余模块自动分配给第二辆车使用，第三辆车进行充电时，在保证前两辆车最大限度进行充电时，剩余模块给第三辆充电，依此类推，但是至少保证后来车辆至少有一个模块使用。此策略适合白天快补充电。</w:t>
      </w:r>
    </w:p>
    <w:p w:rsidR="00980EFD" w:rsidRPr="00E239D1" w:rsidRDefault="00980EFD" w:rsidP="00980EFD">
      <w:pPr>
        <w:numPr>
          <w:ilvl w:val="0"/>
          <w:numId w:val="3"/>
        </w:numPr>
        <w:tabs>
          <w:tab w:val="left" w:pos="1134"/>
        </w:tabs>
        <w:spacing w:line="360" w:lineRule="auto"/>
        <w:rPr>
          <w:rFonts w:ascii="宋体" w:hAnsi="宋体"/>
          <w:b w:val="0"/>
          <w:sz w:val="21"/>
          <w:szCs w:val="22"/>
        </w:rPr>
      </w:pPr>
      <w:r w:rsidRPr="00E239D1">
        <w:rPr>
          <w:rFonts w:ascii="宋体" w:hAnsi="宋体" w:hint="eastAsia"/>
          <w:b w:val="0"/>
          <w:sz w:val="21"/>
          <w:szCs w:val="22"/>
        </w:rPr>
        <w:t>至少分配一个模块单元充电策略：当有车辆接入充电时，至少保证所有接入的车辆至少有一个充电模块为其充电，多余模块按顺序分配或按实际需求分配。</w:t>
      </w:r>
    </w:p>
    <w:p w:rsidR="00980EFD" w:rsidRPr="00E239D1" w:rsidRDefault="00980EFD" w:rsidP="00980EFD">
      <w:pPr>
        <w:numPr>
          <w:ilvl w:val="0"/>
          <w:numId w:val="3"/>
        </w:numPr>
        <w:tabs>
          <w:tab w:val="left" w:pos="1134"/>
        </w:tabs>
        <w:spacing w:line="360" w:lineRule="auto"/>
        <w:rPr>
          <w:rFonts w:ascii="宋体" w:hAnsi="宋体"/>
          <w:b w:val="0"/>
          <w:sz w:val="21"/>
          <w:szCs w:val="22"/>
        </w:rPr>
      </w:pPr>
      <w:r w:rsidRPr="00E239D1">
        <w:rPr>
          <w:rFonts w:ascii="宋体" w:hAnsi="宋体" w:hint="eastAsia"/>
          <w:b w:val="0"/>
          <w:sz w:val="21"/>
          <w:szCs w:val="22"/>
        </w:rPr>
        <w:t>三种模式由招标人对具体位置设备提出要求后设定。</w:t>
      </w:r>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（5）远程升级</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配置4G通讯模块，可通过监控运维平台控制充电</w:t>
      </w:r>
      <w:proofErr w:type="gramStart"/>
      <w:r w:rsidRPr="00E239D1">
        <w:rPr>
          <w:rFonts w:ascii="宋体" w:hAnsi="宋体" w:hint="eastAsia"/>
          <w:b w:val="0"/>
          <w:sz w:val="21"/>
          <w:szCs w:val="22"/>
        </w:rPr>
        <w:t>机烧写程序</w:t>
      </w:r>
      <w:proofErr w:type="gramEnd"/>
      <w:r w:rsidRPr="00E239D1">
        <w:rPr>
          <w:rFonts w:ascii="宋体" w:hAnsi="宋体" w:hint="eastAsia"/>
          <w:b w:val="0"/>
          <w:sz w:val="21"/>
          <w:szCs w:val="22"/>
        </w:rPr>
        <w:t>，实现远程一键升级，远程更新所有通信协议，以及新国标更新等带来的控制模式升级。</w:t>
      </w:r>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（6）远程断电</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配置4G通讯模块，面对应急突发事件，可通过调度室的远程监控运维平台，远程操作断电。</w:t>
      </w:r>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（7）应急充电</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充电</w:t>
      </w:r>
      <w:proofErr w:type="gramStart"/>
      <w:r w:rsidRPr="00E239D1">
        <w:rPr>
          <w:rFonts w:ascii="宋体" w:hAnsi="宋体" w:hint="eastAsia"/>
          <w:b w:val="0"/>
          <w:sz w:val="21"/>
          <w:szCs w:val="22"/>
        </w:rPr>
        <w:t>机支持</w:t>
      </w:r>
      <w:proofErr w:type="gramEnd"/>
      <w:r w:rsidRPr="00E239D1">
        <w:rPr>
          <w:rFonts w:ascii="宋体" w:hAnsi="宋体" w:hint="eastAsia"/>
          <w:b w:val="0"/>
          <w:sz w:val="21"/>
          <w:szCs w:val="22"/>
        </w:rPr>
        <w:t>应急充电功能，当云平台</w:t>
      </w:r>
      <w:proofErr w:type="gramStart"/>
      <w:r w:rsidRPr="00E239D1">
        <w:rPr>
          <w:rFonts w:ascii="宋体" w:hAnsi="宋体" w:hint="eastAsia"/>
          <w:b w:val="0"/>
          <w:sz w:val="21"/>
          <w:szCs w:val="22"/>
        </w:rPr>
        <w:t>意外离网时</w:t>
      </w:r>
      <w:proofErr w:type="gramEnd"/>
      <w:r w:rsidRPr="00E239D1">
        <w:rPr>
          <w:rFonts w:ascii="宋体" w:hAnsi="宋体" w:hint="eastAsia"/>
          <w:b w:val="0"/>
          <w:sz w:val="21"/>
          <w:szCs w:val="22"/>
        </w:rPr>
        <w:t>，充电机可实现本地启动充电，并自动</w:t>
      </w:r>
      <w:proofErr w:type="gramStart"/>
      <w:r w:rsidRPr="00E239D1">
        <w:rPr>
          <w:rFonts w:ascii="宋体" w:hAnsi="宋体" w:hint="eastAsia"/>
          <w:b w:val="0"/>
          <w:sz w:val="21"/>
          <w:szCs w:val="22"/>
        </w:rPr>
        <w:t>备份离网充电</w:t>
      </w:r>
      <w:proofErr w:type="gramEnd"/>
      <w:r w:rsidRPr="00E239D1">
        <w:rPr>
          <w:rFonts w:ascii="宋体" w:hAnsi="宋体" w:hint="eastAsia"/>
          <w:b w:val="0"/>
          <w:sz w:val="21"/>
          <w:szCs w:val="22"/>
        </w:rPr>
        <w:t>数据，</w:t>
      </w:r>
      <w:proofErr w:type="gramStart"/>
      <w:r w:rsidRPr="00E239D1">
        <w:rPr>
          <w:rFonts w:ascii="宋体" w:hAnsi="宋体" w:hint="eastAsia"/>
          <w:b w:val="0"/>
          <w:sz w:val="21"/>
          <w:szCs w:val="22"/>
        </w:rPr>
        <w:t>待网络</w:t>
      </w:r>
      <w:proofErr w:type="gramEnd"/>
      <w:r w:rsidRPr="00E239D1">
        <w:rPr>
          <w:rFonts w:ascii="宋体" w:hAnsi="宋体" w:hint="eastAsia"/>
          <w:b w:val="0"/>
          <w:sz w:val="21"/>
          <w:szCs w:val="22"/>
        </w:rPr>
        <w:t>恢复后</w:t>
      </w:r>
      <w:proofErr w:type="gramStart"/>
      <w:r w:rsidRPr="00E239D1">
        <w:rPr>
          <w:rFonts w:ascii="宋体" w:hAnsi="宋体" w:hint="eastAsia"/>
          <w:b w:val="0"/>
          <w:sz w:val="21"/>
          <w:szCs w:val="22"/>
        </w:rPr>
        <w:t>将离网充电</w:t>
      </w:r>
      <w:proofErr w:type="gramEnd"/>
      <w:r w:rsidRPr="00E239D1">
        <w:rPr>
          <w:rFonts w:ascii="宋体" w:hAnsi="宋体" w:hint="eastAsia"/>
          <w:b w:val="0"/>
          <w:sz w:val="21"/>
          <w:szCs w:val="22"/>
        </w:rPr>
        <w:t>数据自动上传至云平台。</w:t>
      </w:r>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（8）故障录波</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当充电机出现故障特征或实际发生故障时，可记录故障前后电池、充电机等关键信息（电压、电流、SOC、温度、</w:t>
      </w:r>
      <w:proofErr w:type="gramStart"/>
      <w:r w:rsidRPr="00E239D1">
        <w:rPr>
          <w:rFonts w:ascii="宋体" w:hAnsi="宋体" w:hint="eastAsia"/>
          <w:b w:val="0"/>
          <w:sz w:val="21"/>
          <w:szCs w:val="22"/>
        </w:rPr>
        <w:t>电体电池</w:t>
      </w:r>
      <w:proofErr w:type="gramEnd"/>
      <w:r w:rsidRPr="00E239D1">
        <w:rPr>
          <w:rFonts w:ascii="宋体" w:hAnsi="宋体" w:hint="eastAsia"/>
          <w:b w:val="0"/>
          <w:sz w:val="21"/>
          <w:szCs w:val="22"/>
        </w:rPr>
        <w:t>信息），用于故障分析。</w:t>
      </w:r>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（9）性能要求</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▲1）在充电机的连接线自检中,出现连接异常,需要检出并切断功率电路，停止充电，并向后台系统报告检查异常。</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▲2）所投充电机内的充电模块支持热拔插功能，在其中一个模块故障时，不影响整机工作的。</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▲3）充电设备内充电模块</w:t>
      </w:r>
      <w:proofErr w:type="gramStart"/>
      <w:r w:rsidRPr="00E239D1">
        <w:rPr>
          <w:rFonts w:ascii="宋体" w:hAnsi="宋体" w:hint="eastAsia"/>
          <w:b w:val="0"/>
          <w:sz w:val="21"/>
          <w:szCs w:val="22"/>
        </w:rPr>
        <w:t>具备灌胶工艺</w:t>
      </w:r>
      <w:proofErr w:type="gramEnd"/>
      <w:r w:rsidRPr="00E239D1">
        <w:rPr>
          <w:rFonts w:ascii="宋体" w:hAnsi="宋体" w:hint="eastAsia"/>
          <w:b w:val="0"/>
          <w:sz w:val="21"/>
          <w:szCs w:val="22"/>
        </w:rPr>
        <w:t>,</w:t>
      </w:r>
      <w:proofErr w:type="gramStart"/>
      <w:r w:rsidRPr="00E239D1">
        <w:rPr>
          <w:rFonts w:ascii="宋体" w:hAnsi="宋体" w:hint="eastAsia"/>
          <w:b w:val="0"/>
          <w:sz w:val="21"/>
          <w:szCs w:val="22"/>
        </w:rPr>
        <w:t>且灌胶范围</w:t>
      </w:r>
      <w:proofErr w:type="gramEnd"/>
      <w:r w:rsidRPr="00E239D1">
        <w:rPr>
          <w:rFonts w:ascii="宋体" w:hAnsi="宋体" w:hint="eastAsia"/>
          <w:b w:val="0"/>
          <w:sz w:val="21"/>
          <w:szCs w:val="22"/>
        </w:rPr>
        <w:t>覆盖90%元器件。</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▲4）所投充电机与充电管理平台连接时间不大于10S。</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▲5）所投充电机的充电模块应具备节能休眠功能，在连续超过2分钟不工作时，进入休眠模式。</w:t>
      </w:r>
    </w:p>
    <w:p w:rsidR="00980EFD" w:rsidRPr="00E239D1" w:rsidRDefault="00980EFD" w:rsidP="00980EFD">
      <w:pPr>
        <w:adjustRightInd w:val="0"/>
        <w:spacing w:line="312" w:lineRule="atLeast"/>
        <w:ind w:firstLineChars="200" w:firstLine="400"/>
        <w:textAlignment w:val="baseline"/>
        <w:rPr>
          <w:rFonts w:ascii="等线" w:eastAsia="等线"/>
          <w:b w:val="0"/>
          <w:caps/>
          <w:kern w:val="0"/>
          <w:sz w:val="20"/>
          <w:szCs w:val="32"/>
        </w:rPr>
      </w:pPr>
    </w:p>
    <w:p w:rsidR="00980EFD" w:rsidRPr="00E239D1" w:rsidRDefault="00980EFD" w:rsidP="00980EFD">
      <w:pPr>
        <w:keepNext/>
        <w:keepLines/>
        <w:numPr>
          <w:ilvl w:val="3"/>
          <w:numId w:val="0"/>
        </w:numPr>
        <w:spacing w:line="360" w:lineRule="auto"/>
        <w:outlineLvl w:val="3"/>
        <w:rPr>
          <w:rFonts w:ascii="宋体" w:hAnsi="宋体"/>
          <w:bCs/>
          <w:sz w:val="28"/>
          <w:szCs w:val="28"/>
        </w:rPr>
      </w:pPr>
      <w:bookmarkStart w:id="7" w:name="_Toc90480339"/>
      <w:bookmarkStart w:id="8" w:name="_Toc109049666"/>
      <w:r w:rsidRPr="00E239D1">
        <w:rPr>
          <w:rFonts w:ascii="宋体" w:hAnsi="宋体" w:hint="eastAsia"/>
          <w:bCs/>
          <w:sz w:val="28"/>
          <w:szCs w:val="28"/>
        </w:rPr>
        <w:t>防护要求</w:t>
      </w:r>
      <w:bookmarkEnd w:id="7"/>
      <w:bookmarkEnd w:id="8"/>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（1）允许温度</w:t>
      </w:r>
    </w:p>
    <w:p w:rsidR="00980EFD" w:rsidRPr="00E239D1" w:rsidRDefault="00980EFD" w:rsidP="00980EFD">
      <w:pPr>
        <w:numPr>
          <w:ilvl w:val="0"/>
          <w:numId w:val="4"/>
        </w:numPr>
        <w:tabs>
          <w:tab w:val="left" w:pos="1134"/>
        </w:tabs>
        <w:spacing w:line="360" w:lineRule="auto"/>
        <w:rPr>
          <w:rFonts w:ascii="宋体" w:hAnsi="宋体"/>
          <w:b w:val="0"/>
          <w:sz w:val="21"/>
          <w:szCs w:val="22"/>
        </w:rPr>
      </w:pPr>
      <w:r w:rsidRPr="00E239D1">
        <w:rPr>
          <w:rFonts w:ascii="宋体" w:hAnsi="宋体" w:hint="eastAsia"/>
          <w:b w:val="0"/>
          <w:sz w:val="21"/>
          <w:szCs w:val="22"/>
        </w:rPr>
        <w:t>在40℃环境温度下，充电机可用手接触部分允许的最高温度应为：</w:t>
      </w:r>
    </w:p>
    <w:p w:rsidR="00980EFD" w:rsidRPr="00E239D1" w:rsidRDefault="00980EFD" w:rsidP="00980EFD">
      <w:pPr>
        <w:tabs>
          <w:tab w:val="left" w:pos="1134"/>
        </w:tabs>
        <w:spacing w:line="360" w:lineRule="auto"/>
        <w:ind w:left="735"/>
        <w:rPr>
          <w:rFonts w:ascii="宋体" w:hAnsi="宋体"/>
          <w:b w:val="0"/>
          <w:sz w:val="21"/>
          <w:szCs w:val="22"/>
        </w:rPr>
      </w:pPr>
      <w:r w:rsidRPr="00E239D1">
        <w:rPr>
          <w:rFonts w:ascii="宋体" w:hAnsi="宋体" w:hint="eastAsia"/>
          <w:b w:val="0"/>
          <w:sz w:val="21"/>
          <w:szCs w:val="22"/>
        </w:rPr>
        <w:t>——金属部分，50℃；</w:t>
      </w:r>
    </w:p>
    <w:p w:rsidR="00980EFD" w:rsidRPr="00E239D1" w:rsidRDefault="00980EFD" w:rsidP="00980EFD">
      <w:pPr>
        <w:tabs>
          <w:tab w:val="left" w:pos="1134"/>
        </w:tabs>
        <w:spacing w:line="360" w:lineRule="auto"/>
        <w:ind w:left="735"/>
        <w:rPr>
          <w:rFonts w:ascii="宋体" w:hAnsi="宋体"/>
          <w:b w:val="0"/>
          <w:sz w:val="21"/>
          <w:szCs w:val="22"/>
        </w:rPr>
      </w:pPr>
      <w:r w:rsidRPr="00E239D1">
        <w:rPr>
          <w:rFonts w:ascii="宋体" w:hAnsi="宋体" w:hint="eastAsia"/>
          <w:b w:val="0"/>
          <w:sz w:val="21"/>
          <w:szCs w:val="22"/>
        </w:rPr>
        <w:t>——非金属部分，60℃。</w:t>
      </w:r>
    </w:p>
    <w:p w:rsidR="00980EFD" w:rsidRPr="00E239D1" w:rsidRDefault="00980EFD" w:rsidP="00980EFD">
      <w:pPr>
        <w:numPr>
          <w:ilvl w:val="0"/>
          <w:numId w:val="4"/>
        </w:numPr>
        <w:tabs>
          <w:tab w:val="left" w:pos="1134"/>
        </w:tabs>
        <w:spacing w:line="360" w:lineRule="auto"/>
        <w:rPr>
          <w:rFonts w:ascii="宋体" w:hAnsi="宋体"/>
          <w:b w:val="0"/>
          <w:sz w:val="21"/>
          <w:szCs w:val="22"/>
        </w:rPr>
      </w:pPr>
      <w:r w:rsidRPr="00E239D1">
        <w:rPr>
          <w:rFonts w:ascii="宋体" w:hAnsi="宋体" w:hint="eastAsia"/>
          <w:b w:val="0"/>
          <w:sz w:val="21"/>
          <w:szCs w:val="22"/>
        </w:rPr>
        <w:t>可以用手接触但不必紧握的部分，在同样条件下允许的最高温度应为：</w:t>
      </w:r>
    </w:p>
    <w:p w:rsidR="00980EFD" w:rsidRPr="00E239D1" w:rsidRDefault="00980EFD" w:rsidP="00980EFD">
      <w:pPr>
        <w:tabs>
          <w:tab w:val="left" w:pos="1134"/>
        </w:tabs>
        <w:spacing w:line="360" w:lineRule="auto"/>
        <w:ind w:left="735"/>
        <w:rPr>
          <w:rFonts w:ascii="宋体" w:hAnsi="宋体"/>
          <w:b w:val="0"/>
          <w:sz w:val="21"/>
          <w:szCs w:val="22"/>
        </w:rPr>
      </w:pPr>
      <w:r w:rsidRPr="00E239D1">
        <w:rPr>
          <w:rFonts w:ascii="宋体" w:hAnsi="宋体" w:hint="eastAsia"/>
          <w:b w:val="0"/>
          <w:sz w:val="21"/>
          <w:szCs w:val="22"/>
        </w:rPr>
        <w:t>——金属部分，60℃；</w:t>
      </w:r>
    </w:p>
    <w:p w:rsidR="00980EFD" w:rsidRPr="00E239D1" w:rsidRDefault="00980EFD" w:rsidP="00980EFD">
      <w:pPr>
        <w:tabs>
          <w:tab w:val="left" w:pos="1134"/>
        </w:tabs>
        <w:spacing w:line="360" w:lineRule="auto"/>
        <w:ind w:left="735"/>
        <w:rPr>
          <w:rFonts w:ascii="宋体" w:hAnsi="宋体"/>
          <w:b w:val="0"/>
          <w:sz w:val="21"/>
          <w:szCs w:val="22"/>
        </w:rPr>
      </w:pPr>
      <w:r w:rsidRPr="00E239D1">
        <w:rPr>
          <w:rFonts w:ascii="宋体" w:hAnsi="宋体" w:hint="eastAsia"/>
          <w:b w:val="0"/>
          <w:sz w:val="21"/>
          <w:szCs w:val="22"/>
        </w:rPr>
        <w:t>——非金属部分，85℃。</w:t>
      </w:r>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w:t>
      </w:r>
      <w:r w:rsidRPr="00E239D1">
        <w:rPr>
          <w:rFonts w:ascii="宋体" w:hAnsi="宋体"/>
          <w:bCs/>
          <w:sz w:val="21"/>
          <w:szCs w:val="28"/>
        </w:rPr>
        <w:t>2</w:t>
      </w:r>
      <w:r w:rsidRPr="00E239D1">
        <w:rPr>
          <w:rFonts w:ascii="宋体" w:hAnsi="宋体" w:hint="eastAsia"/>
          <w:bCs/>
          <w:sz w:val="21"/>
          <w:szCs w:val="28"/>
        </w:rPr>
        <w:t>）电击防护要求</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充电机的电击防护应符合GB/T 18487.1-2015中第7章的要求。</w:t>
      </w:r>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w:t>
      </w:r>
      <w:r w:rsidRPr="00E239D1">
        <w:rPr>
          <w:rFonts w:ascii="宋体" w:hAnsi="宋体"/>
          <w:bCs/>
          <w:sz w:val="21"/>
          <w:szCs w:val="28"/>
        </w:rPr>
        <w:t>3</w:t>
      </w:r>
      <w:r w:rsidRPr="00E239D1">
        <w:rPr>
          <w:rFonts w:ascii="宋体" w:hAnsi="宋体" w:hint="eastAsia"/>
          <w:bCs/>
          <w:sz w:val="21"/>
          <w:szCs w:val="28"/>
        </w:rPr>
        <w:t>）电气间隙和爬电距离</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充电机的电气间隙和爬电距离应符合GB/T 18487.1-2015中10.4节的规定。</w:t>
      </w:r>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w:t>
      </w:r>
      <w:r w:rsidRPr="00E239D1">
        <w:rPr>
          <w:rFonts w:ascii="宋体" w:hAnsi="宋体"/>
          <w:bCs/>
          <w:sz w:val="21"/>
          <w:szCs w:val="28"/>
        </w:rPr>
        <w:t>4</w:t>
      </w:r>
      <w:r w:rsidRPr="00E239D1">
        <w:rPr>
          <w:rFonts w:ascii="宋体" w:hAnsi="宋体" w:hint="eastAsia"/>
          <w:bCs/>
          <w:sz w:val="21"/>
          <w:szCs w:val="28"/>
        </w:rPr>
        <w:t>）接地要求</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充电机的接地要求应能满足以下的规定：</w:t>
      </w:r>
    </w:p>
    <w:p w:rsidR="00980EFD" w:rsidRPr="00E239D1" w:rsidRDefault="00980EFD" w:rsidP="00980EFD">
      <w:pPr>
        <w:numPr>
          <w:ilvl w:val="0"/>
          <w:numId w:val="5"/>
        </w:numPr>
        <w:tabs>
          <w:tab w:val="left" w:pos="1134"/>
        </w:tabs>
        <w:spacing w:line="360" w:lineRule="auto"/>
        <w:rPr>
          <w:rFonts w:ascii="宋体" w:hAnsi="宋体"/>
          <w:b w:val="0"/>
          <w:sz w:val="21"/>
          <w:szCs w:val="22"/>
        </w:rPr>
      </w:pPr>
      <w:r w:rsidRPr="00E239D1">
        <w:rPr>
          <w:rFonts w:ascii="宋体" w:hAnsi="宋体" w:hint="eastAsia"/>
          <w:b w:val="0"/>
          <w:sz w:val="21"/>
          <w:szCs w:val="22"/>
        </w:rPr>
        <w:t>充电机金属壳体应设置接地螺栓，其直径不得小于6mm，并应有接地标志。</w:t>
      </w:r>
    </w:p>
    <w:p w:rsidR="00980EFD" w:rsidRPr="00E239D1" w:rsidRDefault="00980EFD" w:rsidP="00980EFD">
      <w:pPr>
        <w:numPr>
          <w:ilvl w:val="0"/>
          <w:numId w:val="5"/>
        </w:numPr>
        <w:tabs>
          <w:tab w:val="left" w:pos="1134"/>
        </w:tabs>
        <w:spacing w:line="360" w:lineRule="auto"/>
        <w:ind w:left="1134" w:hanging="399"/>
        <w:rPr>
          <w:rFonts w:ascii="宋体" w:hAnsi="宋体"/>
          <w:b w:val="0"/>
          <w:sz w:val="21"/>
          <w:szCs w:val="22"/>
        </w:rPr>
      </w:pPr>
      <w:r w:rsidRPr="00E239D1">
        <w:rPr>
          <w:rFonts w:ascii="宋体" w:hAnsi="宋体" w:hint="eastAsia"/>
          <w:b w:val="0"/>
          <w:sz w:val="21"/>
          <w:szCs w:val="22"/>
        </w:rPr>
        <w:t>所有作为隔离带电导体的金属隔板、电气元件的金属外壳以及金属手柄等均应有</w:t>
      </w:r>
      <w:proofErr w:type="gramStart"/>
      <w:r w:rsidRPr="00E239D1">
        <w:rPr>
          <w:rFonts w:ascii="宋体" w:hAnsi="宋体" w:hint="eastAsia"/>
          <w:b w:val="0"/>
          <w:sz w:val="21"/>
          <w:szCs w:val="22"/>
        </w:rPr>
        <w:t>效</w:t>
      </w:r>
      <w:proofErr w:type="gramEnd"/>
      <w:r w:rsidRPr="00E239D1">
        <w:rPr>
          <w:rFonts w:ascii="宋体" w:hAnsi="宋体" w:hint="eastAsia"/>
          <w:b w:val="0"/>
          <w:sz w:val="21"/>
          <w:szCs w:val="22"/>
        </w:rPr>
        <w:t>接地，连续性电阻不应大于0.1Ω。</w:t>
      </w:r>
    </w:p>
    <w:p w:rsidR="00980EFD" w:rsidRPr="00E239D1" w:rsidRDefault="00980EFD" w:rsidP="00980EFD">
      <w:pPr>
        <w:numPr>
          <w:ilvl w:val="0"/>
          <w:numId w:val="5"/>
        </w:numPr>
        <w:tabs>
          <w:tab w:val="left" w:pos="1134"/>
        </w:tabs>
        <w:spacing w:line="360" w:lineRule="auto"/>
        <w:rPr>
          <w:rFonts w:ascii="宋体" w:hAnsi="宋体"/>
          <w:b w:val="0"/>
          <w:sz w:val="21"/>
          <w:szCs w:val="22"/>
        </w:rPr>
      </w:pPr>
      <w:r w:rsidRPr="00E239D1">
        <w:rPr>
          <w:rFonts w:ascii="宋体" w:hAnsi="宋体" w:hint="eastAsia"/>
          <w:b w:val="0"/>
          <w:sz w:val="21"/>
          <w:szCs w:val="22"/>
        </w:rPr>
        <w:t>充电机的门、盖板、覆板和类似部件，应采用保护导体将这些部件和充电机主体框架连接，此保护导体的截面</w:t>
      </w:r>
      <w:proofErr w:type="gramStart"/>
      <w:r w:rsidRPr="00E239D1">
        <w:rPr>
          <w:rFonts w:ascii="宋体" w:hAnsi="宋体" w:hint="eastAsia"/>
          <w:b w:val="0"/>
          <w:sz w:val="21"/>
          <w:szCs w:val="22"/>
        </w:rPr>
        <w:t>积不得</w:t>
      </w:r>
      <w:proofErr w:type="gramEnd"/>
      <w:r w:rsidRPr="00E239D1">
        <w:rPr>
          <w:rFonts w:ascii="宋体" w:hAnsi="宋体" w:hint="eastAsia"/>
          <w:b w:val="0"/>
          <w:sz w:val="21"/>
          <w:szCs w:val="22"/>
        </w:rPr>
        <w:t>小于2.5mm</w:t>
      </w:r>
      <w:r w:rsidRPr="00E239D1">
        <w:rPr>
          <w:rFonts w:ascii="宋体" w:hAnsi="宋体" w:hint="eastAsia"/>
          <w:b w:val="0"/>
          <w:sz w:val="21"/>
          <w:szCs w:val="22"/>
          <w:vertAlign w:val="superscript"/>
        </w:rPr>
        <w:t>2</w:t>
      </w:r>
      <w:r w:rsidRPr="00E239D1">
        <w:rPr>
          <w:rFonts w:ascii="宋体" w:hAnsi="宋体" w:hint="eastAsia"/>
          <w:b w:val="0"/>
          <w:sz w:val="21"/>
          <w:szCs w:val="22"/>
        </w:rPr>
        <w:t>。</w:t>
      </w:r>
    </w:p>
    <w:p w:rsidR="00980EFD" w:rsidRPr="00E239D1" w:rsidRDefault="00980EFD" w:rsidP="00980EFD">
      <w:pPr>
        <w:numPr>
          <w:ilvl w:val="0"/>
          <w:numId w:val="5"/>
        </w:numPr>
        <w:tabs>
          <w:tab w:val="left" w:pos="1134"/>
        </w:tabs>
        <w:spacing w:line="360" w:lineRule="auto"/>
        <w:rPr>
          <w:rFonts w:ascii="宋体" w:hAnsi="宋体"/>
          <w:b w:val="0"/>
          <w:sz w:val="21"/>
          <w:szCs w:val="22"/>
        </w:rPr>
      </w:pPr>
      <w:r w:rsidRPr="00E239D1">
        <w:rPr>
          <w:rFonts w:ascii="宋体" w:hAnsi="宋体" w:hint="eastAsia"/>
          <w:b w:val="0"/>
          <w:sz w:val="21"/>
          <w:szCs w:val="22"/>
        </w:rPr>
        <w:t>接地母线和柜体之间的所有连接应躲开（或穿透绝缘层）喷漆层，以保证有效的电气连接。</w:t>
      </w:r>
    </w:p>
    <w:p w:rsidR="00980EFD" w:rsidRPr="00E239D1" w:rsidRDefault="00980EFD" w:rsidP="00980EFD">
      <w:pPr>
        <w:spacing w:line="360" w:lineRule="auto"/>
        <w:ind w:firstLineChars="200" w:firstLine="422"/>
        <w:rPr>
          <w:rFonts w:ascii="宋体" w:hAnsi="宋体"/>
          <w:bCs/>
          <w:sz w:val="21"/>
          <w:szCs w:val="28"/>
        </w:rPr>
      </w:pPr>
      <w:r w:rsidRPr="00E239D1">
        <w:rPr>
          <w:rFonts w:ascii="宋体" w:hAnsi="宋体" w:hint="eastAsia"/>
          <w:bCs/>
          <w:sz w:val="21"/>
          <w:szCs w:val="28"/>
        </w:rPr>
        <w:t>（</w:t>
      </w:r>
      <w:r w:rsidRPr="00E239D1">
        <w:rPr>
          <w:rFonts w:ascii="宋体" w:hAnsi="宋体"/>
          <w:bCs/>
          <w:sz w:val="21"/>
          <w:szCs w:val="28"/>
        </w:rPr>
        <w:t>5</w:t>
      </w:r>
      <w:r w:rsidRPr="00E239D1">
        <w:rPr>
          <w:rFonts w:ascii="宋体" w:hAnsi="宋体" w:hint="eastAsia"/>
          <w:bCs/>
          <w:sz w:val="21"/>
          <w:szCs w:val="28"/>
        </w:rPr>
        <w:t>）超温断电要求</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要求充电终端带有超温断电功能，提升设施防护安全性。</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当确认充电枪头温度达到90℃两分钟后，充电</w:t>
      </w:r>
      <w:proofErr w:type="gramStart"/>
      <w:r w:rsidRPr="00E239D1">
        <w:rPr>
          <w:rFonts w:ascii="宋体" w:hAnsi="宋体" w:hint="eastAsia"/>
          <w:b w:val="0"/>
          <w:sz w:val="21"/>
          <w:szCs w:val="22"/>
        </w:rPr>
        <w:t>机限制</w:t>
      </w:r>
      <w:proofErr w:type="gramEnd"/>
      <w:r w:rsidRPr="00E239D1">
        <w:rPr>
          <w:rFonts w:ascii="宋体" w:hAnsi="宋体" w:hint="eastAsia"/>
          <w:b w:val="0"/>
          <w:sz w:val="21"/>
          <w:szCs w:val="22"/>
        </w:rPr>
        <w:t>输出电流为当前直流电表检测值的90%；</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当确认充电枪头温度达到95℃两分钟后，充电</w:t>
      </w:r>
      <w:proofErr w:type="gramStart"/>
      <w:r w:rsidRPr="00E239D1">
        <w:rPr>
          <w:rFonts w:ascii="宋体" w:hAnsi="宋体" w:hint="eastAsia"/>
          <w:b w:val="0"/>
          <w:sz w:val="21"/>
          <w:szCs w:val="22"/>
        </w:rPr>
        <w:t>机限制</w:t>
      </w:r>
      <w:proofErr w:type="gramEnd"/>
      <w:r w:rsidRPr="00E239D1">
        <w:rPr>
          <w:rFonts w:ascii="宋体" w:hAnsi="宋体" w:hint="eastAsia"/>
          <w:b w:val="0"/>
          <w:sz w:val="21"/>
          <w:szCs w:val="22"/>
        </w:rPr>
        <w:t>输出电流为当前直流电表检测值的80%；</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当确认充电枪头温度达到100℃两分钟后，充电</w:t>
      </w:r>
      <w:proofErr w:type="gramStart"/>
      <w:r w:rsidRPr="00E239D1">
        <w:rPr>
          <w:rFonts w:ascii="宋体" w:hAnsi="宋体" w:hint="eastAsia"/>
          <w:b w:val="0"/>
          <w:sz w:val="21"/>
          <w:szCs w:val="22"/>
        </w:rPr>
        <w:t>机限制</w:t>
      </w:r>
      <w:proofErr w:type="gramEnd"/>
      <w:r w:rsidRPr="00E239D1">
        <w:rPr>
          <w:rFonts w:ascii="宋体" w:hAnsi="宋体" w:hint="eastAsia"/>
          <w:b w:val="0"/>
          <w:sz w:val="21"/>
          <w:szCs w:val="22"/>
        </w:rPr>
        <w:t>输出电流为当前直流电表检测值的70%；</w:t>
      </w:r>
    </w:p>
    <w:p w:rsidR="00980EFD" w:rsidRPr="00E239D1" w:rsidRDefault="00980EFD" w:rsidP="00980EFD">
      <w:pPr>
        <w:spacing w:line="360" w:lineRule="auto"/>
        <w:ind w:firstLineChars="200" w:firstLine="420"/>
        <w:rPr>
          <w:rFonts w:ascii="宋体" w:hAnsi="宋体"/>
          <w:b w:val="0"/>
          <w:sz w:val="21"/>
          <w:szCs w:val="28"/>
        </w:rPr>
      </w:pPr>
      <w:r w:rsidRPr="00E239D1">
        <w:rPr>
          <w:rFonts w:ascii="宋体" w:hAnsi="宋体" w:hint="eastAsia"/>
          <w:b w:val="0"/>
          <w:sz w:val="21"/>
          <w:szCs w:val="22"/>
        </w:rPr>
        <w:t>当确认充电枪头温度达到110℃两秒钟后，充电机应能发出过温故障报警信号。</w:t>
      </w:r>
    </w:p>
    <w:p w:rsidR="00980EFD" w:rsidRPr="00E239D1" w:rsidRDefault="00980EFD" w:rsidP="00980EFD">
      <w:pPr>
        <w:keepNext/>
        <w:keepLines/>
        <w:numPr>
          <w:ilvl w:val="3"/>
          <w:numId w:val="0"/>
        </w:numPr>
        <w:spacing w:line="360" w:lineRule="auto"/>
        <w:outlineLvl w:val="3"/>
        <w:rPr>
          <w:rFonts w:ascii="宋体" w:hAnsi="宋体"/>
          <w:bCs/>
          <w:sz w:val="28"/>
          <w:szCs w:val="28"/>
        </w:rPr>
      </w:pPr>
      <w:bookmarkStart w:id="9" w:name="_Toc109049668"/>
      <w:bookmarkStart w:id="10" w:name="_Toc90480341"/>
      <w:r w:rsidRPr="00E239D1">
        <w:rPr>
          <w:rFonts w:ascii="宋体" w:hAnsi="宋体" w:hint="eastAsia"/>
          <w:bCs/>
          <w:sz w:val="28"/>
          <w:szCs w:val="28"/>
        </w:rPr>
        <w:t>安全要求</w:t>
      </w:r>
      <w:bookmarkEnd w:id="9"/>
      <w:bookmarkEnd w:id="10"/>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（1）</w:t>
      </w:r>
      <w:r w:rsidRPr="00E239D1">
        <w:rPr>
          <w:rFonts w:ascii="宋体" w:hAnsi="宋体" w:hint="eastAsia"/>
          <w:b w:val="0"/>
          <w:sz w:val="21"/>
          <w:szCs w:val="22"/>
        </w:rPr>
        <w:t>充电机的安全性要求应满足GB/T 18487.1-2015附录B中对应的描述及技术参数要求。</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w:t>
      </w:r>
      <w:r w:rsidRPr="00E239D1">
        <w:rPr>
          <w:rFonts w:ascii="宋体" w:hAnsi="宋体"/>
          <w:b w:val="0"/>
          <w:sz w:val="21"/>
          <w:szCs w:val="28"/>
        </w:rPr>
        <w:t>2</w:t>
      </w:r>
      <w:r w:rsidRPr="00E239D1">
        <w:rPr>
          <w:rFonts w:ascii="宋体" w:hAnsi="宋体" w:hint="eastAsia"/>
          <w:b w:val="0"/>
          <w:sz w:val="21"/>
          <w:szCs w:val="28"/>
        </w:rPr>
        <w:t>）</w:t>
      </w:r>
      <w:r w:rsidRPr="00E239D1">
        <w:rPr>
          <w:rFonts w:ascii="宋体" w:hAnsi="宋体" w:hint="eastAsia"/>
          <w:b w:val="0"/>
          <w:sz w:val="21"/>
          <w:szCs w:val="22"/>
        </w:rPr>
        <w:t>充电机应具备电源输入侧的过压保护和欠压保护。</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w:t>
      </w:r>
      <w:r w:rsidRPr="00E239D1">
        <w:rPr>
          <w:rFonts w:ascii="宋体" w:hAnsi="宋体"/>
          <w:b w:val="0"/>
          <w:sz w:val="21"/>
          <w:szCs w:val="28"/>
        </w:rPr>
        <w:t>3</w:t>
      </w:r>
      <w:r w:rsidRPr="00E239D1">
        <w:rPr>
          <w:rFonts w:ascii="宋体" w:hAnsi="宋体" w:hint="eastAsia"/>
          <w:b w:val="0"/>
          <w:sz w:val="21"/>
          <w:szCs w:val="28"/>
        </w:rPr>
        <w:t>）</w:t>
      </w:r>
      <w:r w:rsidRPr="00E239D1">
        <w:rPr>
          <w:rFonts w:ascii="宋体" w:hAnsi="宋体" w:hint="eastAsia"/>
          <w:b w:val="0"/>
          <w:sz w:val="21"/>
          <w:szCs w:val="22"/>
        </w:rPr>
        <w:t>充电机应具备输出过压保护。</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w:t>
      </w:r>
      <w:r w:rsidRPr="00E239D1">
        <w:rPr>
          <w:rFonts w:ascii="宋体" w:hAnsi="宋体"/>
          <w:b w:val="0"/>
          <w:sz w:val="21"/>
          <w:szCs w:val="28"/>
        </w:rPr>
        <w:t>4</w:t>
      </w:r>
      <w:r w:rsidRPr="00E239D1">
        <w:rPr>
          <w:rFonts w:ascii="宋体" w:hAnsi="宋体" w:hint="eastAsia"/>
          <w:b w:val="0"/>
          <w:sz w:val="21"/>
          <w:szCs w:val="28"/>
        </w:rPr>
        <w:t>）</w:t>
      </w:r>
      <w:r w:rsidRPr="00E239D1">
        <w:rPr>
          <w:rFonts w:ascii="宋体" w:hAnsi="宋体" w:hint="eastAsia"/>
          <w:b w:val="0"/>
          <w:sz w:val="21"/>
          <w:szCs w:val="22"/>
        </w:rPr>
        <w:t>充电机应具备输出过电流和短路保护。</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w:t>
      </w:r>
      <w:r w:rsidRPr="00E239D1">
        <w:rPr>
          <w:rFonts w:ascii="宋体" w:hAnsi="宋体"/>
          <w:b w:val="0"/>
          <w:sz w:val="21"/>
          <w:szCs w:val="28"/>
        </w:rPr>
        <w:t>5</w:t>
      </w:r>
      <w:r w:rsidRPr="00E239D1">
        <w:rPr>
          <w:rFonts w:ascii="宋体" w:hAnsi="宋体" w:hint="eastAsia"/>
          <w:b w:val="0"/>
          <w:sz w:val="21"/>
          <w:szCs w:val="28"/>
        </w:rPr>
        <w:t>）</w:t>
      </w:r>
      <w:r w:rsidRPr="00E239D1">
        <w:rPr>
          <w:rFonts w:ascii="宋体" w:hAnsi="宋体" w:hint="eastAsia"/>
          <w:b w:val="0"/>
          <w:sz w:val="21"/>
          <w:szCs w:val="22"/>
        </w:rPr>
        <w:t>充电机应具备内部过温保护，当内部温度达到保护值时，采取降功率或停止输出。需具备超温断电功能，当温度过高时，可自动切断充电，防止发生高温自燃等意外，保护充电设备及新能源汽车安全。</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w:t>
      </w:r>
      <w:r w:rsidRPr="00E239D1">
        <w:rPr>
          <w:rFonts w:ascii="宋体" w:hAnsi="宋体"/>
          <w:b w:val="0"/>
          <w:sz w:val="21"/>
          <w:szCs w:val="28"/>
        </w:rPr>
        <w:t>6</w:t>
      </w:r>
      <w:r w:rsidRPr="00E239D1">
        <w:rPr>
          <w:rFonts w:ascii="宋体" w:hAnsi="宋体" w:hint="eastAsia"/>
          <w:b w:val="0"/>
          <w:sz w:val="21"/>
          <w:szCs w:val="28"/>
        </w:rPr>
        <w:t>）</w:t>
      </w:r>
      <w:r w:rsidRPr="00E239D1">
        <w:rPr>
          <w:rFonts w:ascii="宋体" w:hAnsi="宋体" w:hint="eastAsia"/>
          <w:b w:val="0"/>
          <w:sz w:val="21"/>
          <w:szCs w:val="22"/>
        </w:rPr>
        <w:t>充电过程中20分钟内温度升高超过15度保护。</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w:t>
      </w:r>
      <w:r w:rsidRPr="00E239D1">
        <w:rPr>
          <w:rFonts w:ascii="宋体" w:hAnsi="宋体"/>
          <w:b w:val="0"/>
          <w:sz w:val="21"/>
          <w:szCs w:val="28"/>
        </w:rPr>
        <w:t>7</w:t>
      </w:r>
      <w:r w:rsidRPr="00E239D1">
        <w:rPr>
          <w:rFonts w:ascii="宋体" w:hAnsi="宋体" w:hint="eastAsia"/>
          <w:b w:val="0"/>
          <w:sz w:val="21"/>
          <w:szCs w:val="28"/>
        </w:rPr>
        <w:t>）</w:t>
      </w:r>
      <w:r w:rsidRPr="00E239D1">
        <w:rPr>
          <w:rFonts w:ascii="宋体" w:hAnsi="宋体" w:hint="eastAsia"/>
          <w:b w:val="0"/>
          <w:sz w:val="21"/>
          <w:szCs w:val="22"/>
        </w:rPr>
        <w:t>充电机的绝缘检测功能应与车辆绝缘检测功能相配合。</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w:t>
      </w:r>
      <w:r w:rsidRPr="00E239D1">
        <w:rPr>
          <w:rFonts w:ascii="宋体" w:hAnsi="宋体"/>
          <w:b w:val="0"/>
          <w:sz w:val="21"/>
          <w:szCs w:val="28"/>
        </w:rPr>
        <w:t>8</w:t>
      </w:r>
      <w:r w:rsidRPr="00E239D1">
        <w:rPr>
          <w:rFonts w:ascii="宋体" w:hAnsi="宋体" w:hint="eastAsia"/>
          <w:b w:val="0"/>
          <w:sz w:val="21"/>
          <w:szCs w:val="28"/>
        </w:rPr>
        <w:t>）</w:t>
      </w:r>
      <w:r w:rsidRPr="00E239D1">
        <w:rPr>
          <w:rFonts w:ascii="宋体" w:hAnsi="宋体" w:hint="eastAsia"/>
          <w:b w:val="0"/>
          <w:sz w:val="21"/>
          <w:szCs w:val="22"/>
        </w:rPr>
        <w:t>充电过程中当发生下列情况时，充电机应能在100ms内断开直流输出接触器，且直流输出电压应在1s内下降至60V以下。</w:t>
      </w:r>
    </w:p>
    <w:p w:rsidR="00980EFD" w:rsidRPr="00E239D1" w:rsidRDefault="00980EFD" w:rsidP="00980EFD">
      <w:pPr>
        <w:numPr>
          <w:ilvl w:val="0"/>
          <w:numId w:val="6"/>
        </w:numPr>
        <w:tabs>
          <w:tab w:val="left" w:pos="1134"/>
        </w:tabs>
        <w:spacing w:line="360" w:lineRule="auto"/>
        <w:rPr>
          <w:rFonts w:ascii="宋体" w:hAnsi="宋体"/>
          <w:b w:val="0"/>
          <w:sz w:val="21"/>
          <w:szCs w:val="22"/>
        </w:rPr>
      </w:pPr>
      <w:r w:rsidRPr="00E239D1">
        <w:rPr>
          <w:rFonts w:ascii="宋体" w:hAnsi="宋体" w:hint="eastAsia"/>
          <w:b w:val="0"/>
          <w:sz w:val="21"/>
          <w:szCs w:val="22"/>
        </w:rPr>
        <w:t>启动急停开关；</w:t>
      </w:r>
    </w:p>
    <w:p w:rsidR="00980EFD" w:rsidRPr="00E239D1" w:rsidRDefault="00980EFD" w:rsidP="00980EFD">
      <w:pPr>
        <w:numPr>
          <w:ilvl w:val="0"/>
          <w:numId w:val="6"/>
        </w:numPr>
        <w:tabs>
          <w:tab w:val="left" w:pos="1134"/>
        </w:tabs>
        <w:spacing w:line="360" w:lineRule="auto"/>
        <w:rPr>
          <w:rFonts w:ascii="宋体" w:hAnsi="宋体"/>
          <w:b w:val="0"/>
          <w:sz w:val="21"/>
          <w:szCs w:val="22"/>
        </w:rPr>
      </w:pPr>
      <w:r w:rsidRPr="00E239D1">
        <w:rPr>
          <w:rFonts w:ascii="宋体" w:hAnsi="宋体" w:hint="eastAsia"/>
          <w:b w:val="0"/>
          <w:sz w:val="21"/>
          <w:szCs w:val="22"/>
        </w:rPr>
        <w:t>控制导引故障；</w:t>
      </w:r>
    </w:p>
    <w:p w:rsidR="00980EFD" w:rsidRPr="00E239D1" w:rsidRDefault="00980EFD" w:rsidP="00980EFD">
      <w:pPr>
        <w:numPr>
          <w:ilvl w:val="0"/>
          <w:numId w:val="6"/>
        </w:numPr>
        <w:tabs>
          <w:tab w:val="left" w:pos="1134"/>
        </w:tabs>
        <w:spacing w:line="360" w:lineRule="auto"/>
        <w:rPr>
          <w:rFonts w:ascii="宋体" w:hAnsi="宋体"/>
          <w:b w:val="0"/>
          <w:sz w:val="21"/>
          <w:szCs w:val="22"/>
        </w:rPr>
      </w:pPr>
      <w:r w:rsidRPr="00E239D1">
        <w:rPr>
          <w:rFonts w:ascii="宋体" w:hAnsi="宋体" w:hint="eastAsia"/>
          <w:b w:val="0"/>
          <w:sz w:val="21"/>
          <w:szCs w:val="22"/>
        </w:rPr>
        <w:t>保护接地线断开。</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w:t>
      </w:r>
      <w:r w:rsidRPr="00E239D1">
        <w:rPr>
          <w:rFonts w:ascii="宋体" w:hAnsi="宋体"/>
          <w:b w:val="0"/>
          <w:sz w:val="21"/>
          <w:szCs w:val="28"/>
        </w:rPr>
        <w:t>9</w:t>
      </w:r>
      <w:r w:rsidRPr="00E239D1">
        <w:rPr>
          <w:rFonts w:ascii="宋体" w:hAnsi="宋体" w:hint="eastAsia"/>
          <w:b w:val="0"/>
          <w:sz w:val="21"/>
          <w:szCs w:val="28"/>
        </w:rPr>
        <w:t>）</w:t>
      </w:r>
      <w:r w:rsidRPr="00E239D1">
        <w:rPr>
          <w:rFonts w:ascii="宋体" w:hAnsi="宋体" w:hint="eastAsia"/>
          <w:b w:val="0"/>
          <w:sz w:val="21"/>
          <w:szCs w:val="22"/>
        </w:rPr>
        <w:t>充电机在启动充电时应人工确认启动。</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（1</w:t>
      </w:r>
      <w:r w:rsidRPr="00E239D1">
        <w:rPr>
          <w:rFonts w:ascii="宋体" w:hAnsi="宋体"/>
          <w:b w:val="0"/>
          <w:sz w:val="21"/>
          <w:szCs w:val="28"/>
        </w:rPr>
        <w:t>0</w:t>
      </w:r>
      <w:r w:rsidRPr="00E239D1">
        <w:rPr>
          <w:rFonts w:ascii="宋体" w:hAnsi="宋体" w:hint="eastAsia"/>
          <w:b w:val="0"/>
          <w:sz w:val="21"/>
          <w:szCs w:val="28"/>
        </w:rPr>
        <w:t>）</w:t>
      </w:r>
      <w:r w:rsidRPr="00E239D1">
        <w:rPr>
          <w:rFonts w:ascii="宋体" w:hAnsi="宋体" w:hint="eastAsia"/>
          <w:b w:val="0"/>
          <w:sz w:val="21"/>
          <w:szCs w:val="22"/>
        </w:rPr>
        <w:t>充电机应具备</w:t>
      </w:r>
      <w:proofErr w:type="gramStart"/>
      <w:r w:rsidRPr="00E239D1">
        <w:rPr>
          <w:rFonts w:ascii="宋体" w:hAnsi="宋体" w:hint="eastAsia"/>
          <w:b w:val="0"/>
          <w:sz w:val="21"/>
          <w:szCs w:val="22"/>
        </w:rPr>
        <w:t>软启动</w:t>
      </w:r>
      <w:proofErr w:type="gramEnd"/>
      <w:r w:rsidRPr="00E239D1">
        <w:rPr>
          <w:rFonts w:ascii="宋体" w:hAnsi="宋体" w:hint="eastAsia"/>
          <w:b w:val="0"/>
          <w:sz w:val="21"/>
          <w:szCs w:val="22"/>
        </w:rPr>
        <w:t>功能，</w:t>
      </w:r>
      <w:proofErr w:type="gramStart"/>
      <w:r w:rsidRPr="00E239D1">
        <w:rPr>
          <w:rFonts w:ascii="宋体" w:hAnsi="宋体" w:hint="eastAsia"/>
          <w:b w:val="0"/>
          <w:sz w:val="21"/>
          <w:szCs w:val="22"/>
        </w:rPr>
        <w:t>软启动</w:t>
      </w:r>
      <w:proofErr w:type="gramEnd"/>
      <w:r w:rsidRPr="00E239D1">
        <w:rPr>
          <w:rFonts w:ascii="宋体" w:hAnsi="宋体" w:hint="eastAsia"/>
          <w:b w:val="0"/>
          <w:sz w:val="21"/>
          <w:szCs w:val="22"/>
        </w:rPr>
        <w:t>时间为3s～8s。</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（1</w:t>
      </w:r>
      <w:r w:rsidRPr="00E239D1">
        <w:rPr>
          <w:rFonts w:ascii="宋体" w:hAnsi="宋体"/>
          <w:b w:val="0"/>
          <w:sz w:val="21"/>
          <w:szCs w:val="28"/>
        </w:rPr>
        <w:t>1</w:t>
      </w:r>
      <w:r w:rsidRPr="00E239D1">
        <w:rPr>
          <w:rFonts w:ascii="宋体" w:hAnsi="宋体" w:hint="eastAsia"/>
          <w:b w:val="0"/>
          <w:sz w:val="21"/>
          <w:szCs w:val="28"/>
        </w:rPr>
        <w:t>）</w:t>
      </w:r>
      <w:r w:rsidRPr="00E239D1">
        <w:rPr>
          <w:rFonts w:ascii="宋体" w:hAnsi="宋体" w:hint="eastAsia"/>
          <w:b w:val="0"/>
          <w:sz w:val="21"/>
          <w:szCs w:val="22"/>
        </w:rPr>
        <w:t>充电机应具备限制冲击电流功能，冲击电流不应超过额定输入电流的110%。</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（1</w:t>
      </w:r>
      <w:r w:rsidRPr="00E239D1">
        <w:rPr>
          <w:rFonts w:ascii="宋体" w:hAnsi="宋体"/>
          <w:b w:val="0"/>
          <w:sz w:val="21"/>
          <w:szCs w:val="28"/>
        </w:rPr>
        <w:t>2</w:t>
      </w:r>
      <w:r w:rsidRPr="00E239D1">
        <w:rPr>
          <w:rFonts w:ascii="宋体" w:hAnsi="宋体" w:hint="eastAsia"/>
          <w:b w:val="0"/>
          <w:sz w:val="21"/>
          <w:szCs w:val="28"/>
        </w:rPr>
        <w:t>）</w:t>
      </w:r>
      <w:r w:rsidRPr="00E239D1">
        <w:rPr>
          <w:rFonts w:ascii="宋体" w:hAnsi="宋体" w:hint="eastAsia"/>
          <w:b w:val="0"/>
          <w:sz w:val="21"/>
          <w:szCs w:val="22"/>
        </w:rPr>
        <w:t>充电机应具备电池反接保护功能。</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（1</w:t>
      </w:r>
      <w:r w:rsidRPr="00E239D1">
        <w:rPr>
          <w:rFonts w:ascii="宋体" w:hAnsi="宋体"/>
          <w:b w:val="0"/>
          <w:sz w:val="21"/>
          <w:szCs w:val="28"/>
        </w:rPr>
        <w:t>3</w:t>
      </w:r>
      <w:r w:rsidRPr="00E239D1">
        <w:rPr>
          <w:rFonts w:ascii="宋体" w:hAnsi="宋体" w:hint="eastAsia"/>
          <w:b w:val="0"/>
          <w:sz w:val="21"/>
          <w:szCs w:val="28"/>
        </w:rPr>
        <w:t>）</w:t>
      </w:r>
      <w:r w:rsidRPr="00E239D1">
        <w:rPr>
          <w:rFonts w:ascii="宋体" w:hAnsi="宋体" w:hint="eastAsia"/>
          <w:b w:val="0"/>
          <w:sz w:val="21"/>
          <w:szCs w:val="22"/>
        </w:rPr>
        <w:t>充电机在自动充电前，应具有电池电压检测功能。</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（1</w:t>
      </w:r>
      <w:r w:rsidRPr="00E239D1">
        <w:rPr>
          <w:rFonts w:ascii="宋体" w:hAnsi="宋体"/>
          <w:b w:val="0"/>
          <w:sz w:val="21"/>
          <w:szCs w:val="28"/>
        </w:rPr>
        <w:t>4</w:t>
      </w:r>
      <w:r w:rsidRPr="00E239D1">
        <w:rPr>
          <w:rFonts w:ascii="宋体" w:hAnsi="宋体" w:hint="eastAsia"/>
          <w:b w:val="0"/>
          <w:sz w:val="21"/>
          <w:szCs w:val="28"/>
        </w:rPr>
        <w:t>）</w:t>
      </w:r>
      <w:r w:rsidRPr="00E239D1">
        <w:rPr>
          <w:rFonts w:ascii="宋体" w:hAnsi="宋体" w:hint="eastAsia"/>
          <w:b w:val="0"/>
          <w:sz w:val="21"/>
          <w:szCs w:val="22"/>
        </w:rPr>
        <w:t>充电机在充电过程中应具有防止充电连接器意外脱落</w:t>
      </w:r>
      <w:proofErr w:type="gramStart"/>
      <w:r w:rsidRPr="00E239D1">
        <w:rPr>
          <w:rFonts w:ascii="宋体" w:hAnsi="宋体" w:hint="eastAsia"/>
          <w:b w:val="0"/>
          <w:sz w:val="21"/>
          <w:szCs w:val="22"/>
        </w:rPr>
        <w:t>的锁止功能</w:t>
      </w:r>
      <w:proofErr w:type="gramEnd"/>
      <w:r w:rsidRPr="00E239D1">
        <w:rPr>
          <w:rFonts w:ascii="宋体" w:hAnsi="宋体" w:hint="eastAsia"/>
          <w:b w:val="0"/>
          <w:sz w:val="21"/>
          <w:szCs w:val="22"/>
        </w:rPr>
        <w:t>，该锁</w:t>
      </w:r>
      <w:proofErr w:type="gramStart"/>
      <w:r w:rsidRPr="00E239D1">
        <w:rPr>
          <w:rFonts w:ascii="宋体" w:hAnsi="宋体" w:hint="eastAsia"/>
          <w:b w:val="0"/>
          <w:sz w:val="21"/>
          <w:szCs w:val="22"/>
        </w:rPr>
        <w:t>止</w:t>
      </w:r>
      <w:proofErr w:type="gramEnd"/>
      <w:r w:rsidRPr="00E239D1">
        <w:rPr>
          <w:rFonts w:ascii="宋体" w:hAnsi="宋体" w:hint="eastAsia"/>
          <w:b w:val="0"/>
          <w:sz w:val="21"/>
          <w:szCs w:val="22"/>
        </w:rPr>
        <w:t>功能应符合GB/T20234.1的相关要求。车辆</w:t>
      </w:r>
      <w:proofErr w:type="gramStart"/>
      <w:r w:rsidRPr="00E239D1">
        <w:rPr>
          <w:rFonts w:ascii="宋体" w:hAnsi="宋体" w:hint="eastAsia"/>
          <w:b w:val="0"/>
          <w:sz w:val="21"/>
          <w:szCs w:val="22"/>
        </w:rPr>
        <w:t>插头端应安装机械锁止装置</w:t>
      </w:r>
      <w:proofErr w:type="gramEnd"/>
      <w:r w:rsidRPr="00E239D1">
        <w:rPr>
          <w:rFonts w:ascii="宋体" w:hAnsi="宋体" w:hint="eastAsia"/>
          <w:b w:val="0"/>
          <w:sz w:val="21"/>
          <w:szCs w:val="22"/>
        </w:rPr>
        <w:t>，供电设备应能判断机械</w:t>
      </w:r>
      <w:proofErr w:type="gramStart"/>
      <w:r w:rsidRPr="00E239D1">
        <w:rPr>
          <w:rFonts w:ascii="宋体" w:hAnsi="宋体" w:hint="eastAsia"/>
          <w:b w:val="0"/>
          <w:sz w:val="21"/>
          <w:szCs w:val="22"/>
        </w:rPr>
        <w:t>锁是否</w:t>
      </w:r>
      <w:proofErr w:type="gramEnd"/>
      <w:r w:rsidRPr="00E239D1">
        <w:rPr>
          <w:rFonts w:ascii="宋体" w:hAnsi="宋体" w:hint="eastAsia"/>
          <w:b w:val="0"/>
          <w:sz w:val="21"/>
          <w:szCs w:val="22"/>
        </w:rPr>
        <w:t>可靠锁止。车辆插头应安装</w:t>
      </w:r>
      <w:proofErr w:type="gramStart"/>
      <w:r w:rsidRPr="00E239D1">
        <w:rPr>
          <w:rFonts w:ascii="宋体" w:hAnsi="宋体" w:hint="eastAsia"/>
          <w:b w:val="0"/>
          <w:sz w:val="21"/>
          <w:szCs w:val="22"/>
        </w:rPr>
        <w:t>电子锁止装置</w:t>
      </w:r>
      <w:proofErr w:type="gramEnd"/>
      <w:r w:rsidRPr="00E239D1">
        <w:rPr>
          <w:rFonts w:ascii="宋体" w:hAnsi="宋体" w:hint="eastAsia"/>
          <w:b w:val="0"/>
          <w:sz w:val="21"/>
          <w:szCs w:val="22"/>
        </w:rPr>
        <w:t>，电子</w:t>
      </w:r>
      <w:proofErr w:type="gramStart"/>
      <w:r w:rsidRPr="00E239D1">
        <w:rPr>
          <w:rFonts w:ascii="宋体" w:hAnsi="宋体" w:hint="eastAsia"/>
          <w:b w:val="0"/>
          <w:sz w:val="21"/>
          <w:szCs w:val="22"/>
        </w:rPr>
        <w:t>锁处于锁止位置</w:t>
      </w:r>
      <w:proofErr w:type="gramEnd"/>
      <w:r w:rsidRPr="00E239D1">
        <w:rPr>
          <w:rFonts w:ascii="宋体" w:hAnsi="宋体" w:hint="eastAsia"/>
          <w:b w:val="0"/>
          <w:sz w:val="21"/>
          <w:szCs w:val="22"/>
        </w:rPr>
        <w:t>时，机械</w:t>
      </w:r>
      <w:proofErr w:type="gramStart"/>
      <w:r w:rsidRPr="00E239D1">
        <w:rPr>
          <w:rFonts w:ascii="宋体" w:hAnsi="宋体" w:hint="eastAsia"/>
          <w:b w:val="0"/>
          <w:sz w:val="21"/>
          <w:szCs w:val="22"/>
        </w:rPr>
        <w:t>锁应无法</w:t>
      </w:r>
      <w:proofErr w:type="gramEnd"/>
      <w:r w:rsidRPr="00E239D1">
        <w:rPr>
          <w:rFonts w:ascii="宋体" w:hAnsi="宋体" w:hint="eastAsia"/>
          <w:b w:val="0"/>
          <w:sz w:val="21"/>
          <w:szCs w:val="22"/>
        </w:rPr>
        <w:t>操作，供电设备应能判断电子</w:t>
      </w:r>
      <w:proofErr w:type="gramStart"/>
      <w:r w:rsidRPr="00E239D1">
        <w:rPr>
          <w:rFonts w:ascii="宋体" w:hAnsi="宋体" w:hint="eastAsia"/>
          <w:b w:val="0"/>
          <w:sz w:val="21"/>
          <w:szCs w:val="22"/>
        </w:rPr>
        <w:t>锁是否</w:t>
      </w:r>
      <w:proofErr w:type="gramEnd"/>
      <w:r w:rsidRPr="00E239D1">
        <w:rPr>
          <w:rFonts w:ascii="宋体" w:hAnsi="宋体" w:hint="eastAsia"/>
          <w:b w:val="0"/>
          <w:sz w:val="21"/>
          <w:szCs w:val="22"/>
        </w:rPr>
        <w:t>可靠锁止。当机械锁或电子</w:t>
      </w:r>
      <w:proofErr w:type="gramStart"/>
      <w:r w:rsidRPr="00E239D1">
        <w:rPr>
          <w:rFonts w:ascii="宋体" w:hAnsi="宋体" w:hint="eastAsia"/>
          <w:b w:val="0"/>
          <w:sz w:val="21"/>
          <w:szCs w:val="22"/>
        </w:rPr>
        <w:t>锁未可靠锁止</w:t>
      </w:r>
      <w:proofErr w:type="gramEnd"/>
      <w:r w:rsidRPr="00E239D1">
        <w:rPr>
          <w:rFonts w:ascii="宋体" w:hAnsi="宋体" w:hint="eastAsia"/>
          <w:b w:val="0"/>
          <w:sz w:val="21"/>
          <w:szCs w:val="22"/>
        </w:rPr>
        <w:t>时，供电设备应停止充电或不启动充电。直流充电车辆</w:t>
      </w:r>
      <w:proofErr w:type="gramStart"/>
      <w:r w:rsidRPr="00E239D1">
        <w:rPr>
          <w:rFonts w:ascii="宋体" w:hAnsi="宋体" w:hint="eastAsia"/>
          <w:b w:val="0"/>
          <w:sz w:val="21"/>
          <w:szCs w:val="22"/>
        </w:rPr>
        <w:t>接口锁止装置</w:t>
      </w:r>
      <w:proofErr w:type="gramEnd"/>
      <w:r w:rsidRPr="00E239D1">
        <w:rPr>
          <w:rFonts w:ascii="宋体" w:hAnsi="宋体" w:hint="eastAsia"/>
          <w:b w:val="0"/>
          <w:sz w:val="21"/>
          <w:szCs w:val="22"/>
        </w:rPr>
        <w:t>工作示例参见GB/T18487.1-2015附录C。</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（1</w:t>
      </w:r>
      <w:r w:rsidRPr="00E239D1">
        <w:rPr>
          <w:rFonts w:ascii="宋体" w:hAnsi="宋体"/>
          <w:b w:val="0"/>
          <w:sz w:val="21"/>
          <w:szCs w:val="28"/>
        </w:rPr>
        <w:t>5</w:t>
      </w:r>
      <w:r w:rsidRPr="00E239D1">
        <w:rPr>
          <w:rFonts w:ascii="宋体" w:hAnsi="宋体" w:hint="eastAsia"/>
          <w:b w:val="0"/>
          <w:sz w:val="21"/>
          <w:szCs w:val="28"/>
        </w:rPr>
        <w:t>）</w:t>
      </w:r>
      <w:r w:rsidRPr="00E239D1">
        <w:rPr>
          <w:rFonts w:ascii="宋体" w:hAnsi="宋体" w:hint="eastAsia"/>
          <w:b w:val="0"/>
          <w:sz w:val="21"/>
          <w:szCs w:val="22"/>
        </w:rPr>
        <w:t>充电过程中BMS传递的SOC/V/I/</w:t>
      </w:r>
      <w:proofErr w:type="spellStart"/>
      <w:r w:rsidRPr="00E239D1">
        <w:rPr>
          <w:rFonts w:ascii="宋体" w:hAnsi="宋体" w:hint="eastAsia"/>
          <w:b w:val="0"/>
          <w:sz w:val="21"/>
          <w:szCs w:val="22"/>
        </w:rPr>
        <w:t>Vcell</w:t>
      </w:r>
      <w:proofErr w:type="spellEnd"/>
      <w:r w:rsidRPr="00E239D1">
        <w:rPr>
          <w:rFonts w:ascii="宋体" w:hAnsi="宋体" w:hint="eastAsia"/>
          <w:b w:val="0"/>
          <w:sz w:val="21"/>
          <w:szCs w:val="22"/>
        </w:rPr>
        <w:t xml:space="preserve"> Max/Temperature这些信息维持不变超过3分钟保护。</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（1</w:t>
      </w:r>
      <w:r w:rsidRPr="00E239D1">
        <w:rPr>
          <w:rFonts w:ascii="宋体" w:hAnsi="宋体"/>
          <w:b w:val="0"/>
          <w:sz w:val="21"/>
          <w:szCs w:val="28"/>
        </w:rPr>
        <w:t>6</w:t>
      </w:r>
      <w:r w:rsidRPr="00E239D1">
        <w:rPr>
          <w:rFonts w:ascii="宋体" w:hAnsi="宋体" w:hint="eastAsia"/>
          <w:b w:val="0"/>
          <w:sz w:val="21"/>
          <w:szCs w:val="28"/>
        </w:rPr>
        <w:t>）</w:t>
      </w:r>
      <w:r w:rsidRPr="00E239D1">
        <w:rPr>
          <w:rFonts w:ascii="宋体" w:hAnsi="宋体" w:hint="eastAsia"/>
          <w:b w:val="0"/>
          <w:sz w:val="21"/>
          <w:szCs w:val="22"/>
        </w:rPr>
        <w:t>充电机直流</w:t>
      </w:r>
      <w:proofErr w:type="gramStart"/>
      <w:r w:rsidRPr="00E239D1">
        <w:rPr>
          <w:rFonts w:ascii="宋体" w:hAnsi="宋体" w:hint="eastAsia"/>
          <w:b w:val="0"/>
          <w:sz w:val="21"/>
          <w:szCs w:val="22"/>
        </w:rPr>
        <w:t>输出侧应配置</w:t>
      </w:r>
      <w:proofErr w:type="gramEnd"/>
      <w:r w:rsidRPr="00E239D1">
        <w:rPr>
          <w:rFonts w:ascii="宋体" w:hAnsi="宋体" w:hint="eastAsia"/>
          <w:b w:val="0"/>
          <w:sz w:val="21"/>
          <w:szCs w:val="22"/>
        </w:rPr>
        <w:t>防反二极管，具备防止动力电池电流倒灌功能，同时应具备防止多桩充电时，动力电池之间</w:t>
      </w:r>
      <w:proofErr w:type="gramStart"/>
      <w:r w:rsidRPr="00E239D1">
        <w:rPr>
          <w:rFonts w:ascii="宋体" w:hAnsi="宋体" w:hint="eastAsia"/>
          <w:b w:val="0"/>
          <w:sz w:val="21"/>
          <w:szCs w:val="22"/>
        </w:rPr>
        <w:t>电流互灌功能</w:t>
      </w:r>
      <w:proofErr w:type="gramEnd"/>
      <w:r w:rsidRPr="00E239D1">
        <w:rPr>
          <w:rFonts w:ascii="宋体" w:hAnsi="宋体" w:hint="eastAsia"/>
          <w:b w:val="0"/>
          <w:sz w:val="21"/>
          <w:szCs w:val="22"/>
        </w:rPr>
        <w:t>。</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（1</w:t>
      </w:r>
      <w:r w:rsidRPr="00E239D1">
        <w:rPr>
          <w:rFonts w:ascii="宋体" w:hAnsi="宋体"/>
          <w:b w:val="0"/>
          <w:sz w:val="21"/>
          <w:szCs w:val="28"/>
        </w:rPr>
        <w:t>7</w:t>
      </w:r>
      <w:r w:rsidRPr="00E239D1">
        <w:rPr>
          <w:rFonts w:ascii="宋体" w:hAnsi="宋体" w:hint="eastAsia"/>
          <w:b w:val="0"/>
          <w:sz w:val="21"/>
          <w:szCs w:val="28"/>
        </w:rPr>
        <w:t>）</w:t>
      </w:r>
      <w:r w:rsidRPr="00E239D1">
        <w:rPr>
          <w:rFonts w:ascii="宋体" w:hAnsi="宋体" w:hint="eastAsia"/>
          <w:b w:val="0"/>
          <w:sz w:val="21"/>
          <w:szCs w:val="22"/>
        </w:rPr>
        <w:t>充电机应具备预充电功能。当充电机检测到电动汽车直流接触器闭合后，充电机应检测电池端电压；充电机检测到电池端电压后需进行预充，将功率模块输出电压升到与电池端电压测量值之差小于10V后，方可闭合充电机输出接触器。</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（1</w:t>
      </w:r>
      <w:r w:rsidRPr="00E239D1">
        <w:rPr>
          <w:rFonts w:ascii="宋体" w:hAnsi="宋体"/>
          <w:b w:val="0"/>
          <w:sz w:val="21"/>
          <w:szCs w:val="28"/>
        </w:rPr>
        <w:t>8</w:t>
      </w:r>
      <w:r w:rsidRPr="00E239D1">
        <w:rPr>
          <w:rFonts w:ascii="宋体" w:hAnsi="宋体" w:hint="eastAsia"/>
          <w:b w:val="0"/>
          <w:sz w:val="21"/>
          <w:szCs w:val="28"/>
        </w:rPr>
        <w:t>）</w:t>
      </w:r>
      <w:r w:rsidRPr="00E239D1">
        <w:rPr>
          <w:rFonts w:ascii="宋体" w:hAnsi="宋体" w:hint="eastAsia"/>
          <w:b w:val="0"/>
          <w:sz w:val="21"/>
          <w:szCs w:val="22"/>
        </w:rPr>
        <w:t>充电机在每个充电周期内进行接触器触点烧结检测。当检测到接触器触点出现粘连的情况后，充电</w:t>
      </w:r>
      <w:proofErr w:type="gramStart"/>
      <w:r w:rsidRPr="00E239D1">
        <w:rPr>
          <w:rFonts w:ascii="宋体" w:hAnsi="宋体" w:hint="eastAsia"/>
          <w:b w:val="0"/>
          <w:sz w:val="21"/>
          <w:szCs w:val="22"/>
        </w:rPr>
        <w:t>机不得</w:t>
      </w:r>
      <w:proofErr w:type="gramEnd"/>
      <w:r w:rsidRPr="00E239D1">
        <w:rPr>
          <w:rFonts w:ascii="宋体" w:hAnsi="宋体" w:hint="eastAsia"/>
          <w:b w:val="0"/>
          <w:sz w:val="21"/>
          <w:szCs w:val="22"/>
        </w:rPr>
        <w:t>继续工作。</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（1</w:t>
      </w:r>
      <w:r w:rsidRPr="00E239D1">
        <w:rPr>
          <w:rFonts w:ascii="宋体" w:hAnsi="宋体"/>
          <w:b w:val="0"/>
          <w:sz w:val="21"/>
          <w:szCs w:val="28"/>
        </w:rPr>
        <w:t>9</w:t>
      </w:r>
      <w:r w:rsidRPr="00E239D1">
        <w:rPr>
          <w:rFonts w:ascii="宋体" w:hAnsi="宋体" w:hint="eastAsia"/>
          <w:b w:val="0"/>
          <w:sz w:val="21"/>
          <w:szCs w:val="28"/>
        </w:rPr>
        <w:t>）</w:t>
      </w:r>
      <w:r w:rsidRPr="00E239D1">
        <w:rPr>
          <w:rFonts w:ascii="宋体" w:hAnsi="宋体" w:hint="eastAsia"/>
          <w:b w:val="0"/>
          <w:sz w:val="21"/>
          <w:szCs w:val="22"/>
        </w:rPr>
        <w:t>充电机必须保证充电机输出接触器闭合发生在车辆直流充电</w:t>
      </w:r>
      <w:proofErr w:type="gramStart"/>
      <w:r w:rsidRPr="00E239D1">
        <w:rPr>
          <w:rFonts w:ascii="宋体" w:hAnsi="宋体" w:hint="eastAsia"/>
          <w:b w:val="0"/>
          <w:sz w:val="21"/>
          <w:szCs w:val="22"/>
        </w:rPr>
        <w:t>接触器</w:t>
      </w:r>
      <w:proofErr w:type="gramEnd"/>
      <w:r w:rsidRPr="00E239D1">
        <w:rPr>
          <w:rFonts w:ascii="宋体" w:hAnsi="宋体" w:hint="eastAsia"/>
          <w:b w:val="0"/>
          <w:sz w:val="21"/>
          <w:szCs w:val="22"/>
        </w:rPr>
        <w:t>闭合之后，其时间间隔不得低于500ms。</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w:t>
      </w:r>
      <w:r w:rsidRPr="00E239D1">
        <w:rPr>
          <w:rFonts w:ascii="宋体" w:hAnsi="宋体"/>
          <w:b w:val="0"/>
          <w:sz w:val="21"/>
          <w:szCs w:val="28"/>
        </w:rPr>
        <w:t>20</w:t>
      </w:r>
      <w:r w:rsidRPr="00E239D1">
        <w:rPr>
          <w:rFonts w:ascii="宋体" w:hAnsi="宋体" w:hint="eastAsia"/>
          <w:b w:val="0"/>
          <w:sz w:val="21"/>
          <w:szCs w:val="28"/>
        </w:rPr>
        <w:t>）</w:t>
      </w:r>
      <w:r w:rsidRPr="00E239D1">
        <w:rPr>
          <w:rFonts w:ascii="宋体" w:hAnsi="宋体" w:hint="eastAsia"/>
          <w:b w:val="0"/>
          <w:sz w:val="21"/>
          <w:szCs w:val="22"/>
        </w:rPr>
        <w:t>充电机在充电停止状态下，应保证直流输出回路处于断开状态。</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（21）</w:t>
      </w:r>
      <w:r w:rsidRPr="00E239D1">
        <w:rPr>
          <w:rFonts w:ascii="宋体" w:hAnsi="宋体" w:hint="eastAsia"/>
          <w:b w:val="0"/>
          <w:sz w:val="21"/>
          <w:szCs w:val="22"/>
        </w:rPr>
        <w:t>充电机应</w:t>
      </w:r>
      <w:proofErr w:type="gramStart"/>
      <w:r w:rsidRPr="00E239D1">
        <w:rPr>
          <w:rFonts w:ascii="宋体" w:hAnsi="宋体" w:hint="eastAsia"/>
          <w:b w:val="0"/>
          <w:sz w:val="21"/>
          <w:szCs w:val="22"/>
        </w:rPr>
        <w:t>具备插枪归位</w:t>
      </w:r>
      <w:proofErr w:type="gramEnd"/>
      <w:r w:rsidRPr="00E239D1">
        <w:rPr>
          <w:rFonts w:ascii="宋体" w:hAnsi="宋体" w:hint="eastAsia"/>
          <w:b w:val="0"/>
          <w:sz w:val="21"/>
          <w:szCs w:val="22"/>
        </w:rPr>
        <w:t>检测功能，充电结束后，充电</w:t>
      </w:r>
      <w:proofErr w:type="gramStart"/>
      <w:r w:rsidRPr="00E239D1">
        <w:rPr>
          <w:rFonts w:ascii="宋体" w:hAnsi="宋体" w:hint="eastAsia"/>
          <w:b w:val="0"/>
          <w:sz w:val="21"/>
          <w:szCs w:val="22"/>
        </w:rPr>
        <w:t>枪未能</w:t>
      </w:r>
      <w:proofErr w:type="gramEnd"/>
      <w:r w:rsidRPr="00E239D1">
        <w:rPr>
          <w:rFonts w:ascii="宋体" w:hAnsi="宋体" w:hint="eastAsia"/>
          <w:b w:val="0"/>
          <w:sz w:val="21"/>
          <w:szCs w:val="22"/>
        </w:rPr>
        <w:t>正确归位，系统可进行提示。</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w:t>
      </w:r>
      <w:r w:rsidRPr="00E239D1">
        <w:rPr>
          <w:rFonts w:ascii="宋体" w:hAnsi="宋体"/>
          <w:b w:val="0"/>
          <w:sz w:val="21"/>
          <w:szCs w:val="28"/>
        </w:rPr>
        <w:t>22</w:t>
      </w:r>
      <w:r w:rsidRPr="00E239D1">
        <w:rPr>
          <w:rFonts w:ascii="宋体" w:hAnsi="宋体" w:hint="eastAsia"/>
          <w:b w:val="0"/>
          <w:sz w:val="21"/>
          <w:szCs w:val="28"/>
        </w:rPr>
        <w:t>）</w:t>
      </w:r>
      <w:r w:rsidRPr="00E239D1">
        <w:rPr>
          <w:rFonts w:ascii="宋体" w:hAnsi="宋体" w:hint="eastAsia"/>
          <w:b w:val="0"/>
          <w:sz w:val="21"/>
          <w:szCs w:val="22"/>
        </w:rPr>
        <w:t>充电机应具备水浸检测功能，当充电机内水位达到感应</w:t>
      </w:r>
      <w:proofErr w:type="gramStart"/>
      <w:r w:rsidRPr="00E239D1">
        <w:rPr>
          <w:rFonts w:ascii="宋体" w:hAnsi="宋体" w:hint="eastAsia"/>
          <w:b w:val="0"/>
          <w:sz w:val="21"/>
          <w:szCs w:val="22"/>
        </w:rPr>
        <w:t>器位置</w:t>
      </w:r>
      <w:proofErr w:type="gramEnd"/>
      <w:r w:rsidRPr="00E239D1">
        <w:rPr>
          <w:rFonts w:ascii="宋体" w:hAnsi="宋体" w:hint="eastAsia"/>
          <w:b w:val="0"/>
          <w:sz w:val="21"/>
          <w:szCs w:val="22"/>
        </w:rPr>
        <w:t>时，立即执行断电动作并告警。</w:t>
      </w:r>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8"/>
        </w:rPr>
        <w:t>（</w:t>
      </w:r>
      <w:r w:rsidRPr="00E239D1">
        <w:rPr>
          <w:rFonts w:ascii="宋体" w:hAnsi="宋体"/>
          <w:b w:val="0"/>
          <w:sz w:val="21"/>
          <w:szCs w:val="28"/>
        </w:rPr>
        <w:t>23</w:t>
      </w:r>
      <w:r w:rsidRPr="00E239D1">
        <w:rPr>
          <w:rFonts w:ascii="宋体" w:hAnsi="宋体" w:hint="eastAsia"/>
          <w:b w:val="0"/>
          <w:sz w:val="21"/>
          <w:szCs w:val="28"/>
        </w:rPr>
        <w:t>）</w:t>
      </w:r>
      <w:r w:rsidRPr="00E239D1">
        <w:rPr>
          <w:rFonts w:ascii="宋体" w:hAnsi="宋体" w:hint="eastAsia"/>
          <w:b w:val="0"/>
          <w:sz w:val="21"/>
          <w:szCs w:val="22"/>
        </w:rPr>
        <w:t>充电终端待机状态下输入电源电压应不高于</w:t>
      </w:r>
      <w:r w:rsidRPr="00E239D1">
        <w:rPr>
          <w:rFonts w:ascii="宋体" w:hAnsi="宋体"/>
          <w:b w:val="0"/>
          <w:sz w:val="21"/>
          <w:szCs w:val="22"/>
        </w:rPr>
        <w:t>36V</w:t>
      </w:r>
      <w:r w:rsidRPr="00E239D1">
        <w:rPr>
          <w:rFonts w:ascii="宋体" w:hAnsi="宋体" w:hint="eastAsia"/>
          <w:b w:val="0"/>
          <w:sz w:val="21"/>
          <w:szCs w:val="22"/>
        </w:rPr>
        <w:t>。</w:t>
      </w:r>
    </w:p>
    <w:p w:rsidR="00980EFD" w:rsidRPr="00E239D1" w:rsidRDefault="00980EFD" w:rsidP="00980EFD">
      <w:pPr>
        <w:keepNext/>
        <w:keepLines/>
        <w:numPr>
          <w:ilvl w:val="3"/>
          <w:numId w:val="0"/>
        </w:numPr>
        <w:spacing w:line="360" w:lineRule="auto"/>
        <w:outlineLvl w:val="3"/>
        <w:rPr>
          <w:rFonts w:ascii="宋体" w:hAnsi="宋体"/>
          <w:bCs/>
          <w:sz w:val="28"/>
          <w:szCs w:val="28"/>
        </w:rPr>
      </w:pPr>
      <w:bookmarkStart w:id="11" w:name="_Toc109049670"/>
      <w:bookmarkStart w:id="12" w:name="_Toc90480344"/>
      <w:r w:rsidRPr="00E239D1">
        <w:rPr>
          <w:rFonts w:ascii="宋体" w:hAnsi="宋体" w:hint="eastAsia"/>
          <w:bCs/>
          <w:sz w:val="28"/>
          <w:szCs w:val="28"/>
        </w:rPr>
        <w:t>效率和功率因数</w:t>
      </w:r>
      <w:bookmarkEnd w:id="11"/>
      <w:bookmarkEnd w:id="12"/>
    </w:p>
    <w:p w:rsidR="00980EFD" w:rsidRPr="00E239D1" w:rsidRDefault="00980EFD" w:rsidP="00980EFD">
      <w:pPr>
        <w:spacing w:line="360" w:lineRule="auto"/>
        <w:ind w:firstLineChars="200" w:firstLine="420"/>
        <w:rPr>
          <w:rFonts w:ascii="宋体" w:hAnsi="宋体"/>
          <w:b w:val="0"/>
          <w:sz w:val="21"/>
          <w:szCs w:val="22"/>
        </w:rPr>
      </w:pPr>
      <w:r w:rsidRPr="00E239D1">
        <w:rPr>
          <w:rFonts w:ascii="宋体" w:hAnsi="宋体" w:hint="eastAsia"/>
          <w:b w:val="0"/>
          <w:sz w:val="21"/>
          <w:szCs w:val="22"/>
        </w:rPr>
        <w:t>在额定输入电压下，充电机效率、输入功率因数应符合下表的要求。</w:t>
      </w:r>
    </w:p>
    <w:p w:rsidR="00980EFD" w:rsidRPr="00E239D1" w:rsidRDefault="00980EFD" w:rsidP="00980EFD">
      <w:pPr>
        <w:widowControl/>
        <w:autoSpaceDE w:val="0"/>
        <w:autoSpaceDN w:val="0"/>
        <w:spacing w:line="360" w:lineRule="auto"/>
        <w:jc w:val="center"/>
        <w:rPr>
          <w:rFonts w:ascii="宋体" w:hAnsi="宋体"/>
          <w:b w:val="0"/>
          <w:kern w:val="0"/>
          <w:sz w:val="21"/>
          <w:szCs w:val="22"/>
        </w:rPr>
      </w:pPr>
      <w:r w:rsidRPr="00E239D1">
        <w:rPr>
          <w:rFonts w:ascii="宋体" w:hAnsi="宋体" w:hint="eastAsia"/>
          <w:b w:val="0"/>
          <w:kern w:val="0"/>
          <w:sz w:val="21"/>
          <w:szCs w:val="22"/>
        </w:rPr>
        <w:t>充电机效率、输入功率因数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1931"/>
        <w:gridCol w:w="2855"/>
      </w:tblGrid>
      <w:tr w:rsidR="00980EFD" w:rsidRPr="00E239D1" w:rsidTr="000E600B">
        <w:trPr>
          <w:jc w:val="center"/>
        </w:trPr>
        <w:tc>
          <w:tcPr>
            <w:tcW w:w="2192" w:type="pct"/>
            <w:vAlign w:val="center"/>
          </w:tcPr>
          <w:p w:rsidR="00980EFD" w:rsidRPr="00E239D1" w:rsidRDefault="00980EFD" w:rsidP="000E600B">
            <w:pPr>
              <w:widowControl/>
              <w:autoSpaceDE w:val="0"/>
              <w:autoSpaceDN w:val="0"/>
              <w:spacing w:line="360" w:lineRule="auto"/>
              <w:jc w:val="center"/>
              <w:rPr>
                <w:rFonts w:ascii="宋体" w:hAnsi="宋体"/>
                <w:b w:val="0"/>
                <w:kern w:val="0"/>
                <w:sz w:val="21"/>
                <w:szCs w:val="20"/>
              </w:rPr>
            </w:pPr>
            <w:r w:rsidRPr="00E239D1">
              <w:rPr>
                <w:rFonts w:ascii="宋体" w:hAnsi="宋体"/>
                <w:b w:val="0"/>
                <w:kern w:val="0"/>
                <w:sz w:val="21"/>
                <w:szCs w:val="20"/>
              </w:rPr>
              <w:t>实际输出功率P</w:t>
            </w:r>
            <w:r w:rsidRPr="00E239D1">
              <w:rPr>
                <w:rFonts w:ascii="宋体" w:hAnsi="宋体"/>
                <w:b w:val="0"/>
                <w:kern w:val="0"/>
                <w:sz w:val="21"/>
                <w:szCs w:val="20"/>
                <w:vertAlign w:val="subscript"/>
              </w:rPr>
              <w:t>O</w:t>
            </w:r>
            <w:r w:rsidRPr="00E239D1">
              <w:rPr>
                <w:rFonts w:ascii="宋体" w:hAnsi="宋体"/>
                <w:b w:val="0"/>
                <w:kern w:val="0"/>
                <w:sz w:val="21"/>
                <w:szCs w:val="20"/>
              </w:rPr>
              <w:t xml:space="preserve"> /额定输出功率P</w:t>
            </w:r>
            <w:r w:rsidRPr="00E239D1">
              <w:rPr>
                <w:rFonts w:ascii="宋体" w:hAnsi="宋体"/>
                <w:b w:val="0"/>
                <w:kern w:val="0"/>
                <w:sz w:val="21"/>
                <w:szCs w:val="20"/>
                <w:vertAlign w:val="subscript"/>
              </w:rPr>
              <w:t>N</w:t>
            </w:r>
          </w:p>
        </w:tc>
        <w:tc>
          <w:tcPr>
            <w:tcW w:w="1133" w:type="pct"/>
            <w:vAlign w:val="center"/>
          </w:tcPr>
          <w:p w:rsidR="00980EFD" w:rsidRPr="00E239D1" w:rsidRDefault="00980EFD" w:rsidP="000E600B">
            <w:pPr>
              <w:widowControl/>
              <w:autoSpaceDE w:val="0"/>
              <w:autoSpaceDN w:val="0"/>
              <w:spacing w:line="360" w:lineRule="auto"/>
              <w:jc w:val="center"/>
              <w:rPr>
                <w:rFonts w:ascii="宋体" w:hAnsi="宋体"/>
                <w:b w:val="0"/>
                <w:kern w:val="0"/>
                <w:sz w:val="21"/>
                <w:szCs w:val="20"/>
              </w:rPr>
            </w:pPr>
            <w:r w:rsidRPr="00E239D1">
              <w:rPr>
                <w:rFonts w:ascii="宋体" w:hAnsi="宋体"/>
                <w:b w:val="0"/>
                <w:kern w:val="0"/>
                <w:sz w:val="21"/>
                <w:szCs w:val="20"/>
              </w:rPr>
              <w:t>效率</w:t>
            </w:r>
          </w:p>
        </w:tc>
        <w:tc>
          <w:tcPr>
            <w:tcW w:w="1674" w:type="pct"/>
            <w:vAlign w:val="center"/>
          </w:tcPr>
          <w:p w:rsidR="00980EFD" w:rsidRPr="00E239D1" w:rsidRDefault="00980EFD" w:rsidP="000E600B">
            <w:pPr>
              <w:widowControl/>
              <w:autoSpaceDE w:val="0"/>
              <w:autoSpaceDN w:val="0"/>
              <w:spacing w:line="360" w:lineRule="auto"/>
              <w:jc w:val="center"/>
              <w:rPr>
                <w:rFonts w:ascii="宋体" w:hAnsi="宋体"/>
                <w:b w:val="0"/>
                <w:kern w:val="0"/>
                <w:sz w:val="21"/>
                <w:szCs w:val="20"/>
              </w:rPr>
            </w:pPr>
            <w:r w:rsidRPr="00E239D1">
              <w:rPr>
                <w:rFonts w:ascii="宋体" w:hAnsi="宋体"/>
                <w:b w:val="0"/>
                <w:kern w:val="0"/>
                <w:sz w:val="21"/>
                <w:szCs w:val="20"/>
              </w:rPr>
              <w:t>输入功率因数</w:t>
            </w:r>
          </w:p>
        </w:tc>
      </w:tr>
      <w:tr w:rsidR="00980EFD" w:rsidRPr="00E239D1" w:rsidTr="000E600B">
        <w:trPr>
          <w:jc w:val="center"/>
        </w:trPr>
        <w:tc>
          <w:tcPr>
            <w:tcW w:w="2192" w:type="pct"/>
            <w:vAlign w:val="center"/>
          </w:tcPr>
          <w:p w:rsidR="00980EFD" w:rsidRPr="00E239D1" w:rsidRDefault="00980EFD" w:rsidP="000E600B">
            <w:pPr>
              <w:widowControl/>
              <w:autoSpaceDE w:val="0"/>
              <w:autoSpaceDN w:val="0"/>
              <w:spacing w:line="360" w:lineRule="auto"/>
              <w:jc w:val="center"/>
              <w:rPr>
                <w:rFonts w:ascii="宋体" w:hAnsi="宋体"/>
                <w:b w:val="0"/>
                <w:kern w:val="0"/>
                <w:sz w:val="21"/>
                <w:szCs w:val="20"/>
              </w:rPr>
            </w:pPr>
            <w:r w:rsidRPr="00E239D1">
              <w:rPr>
                <w:rFonts w:ascii="宋体" w:hAnsi="宋体"/>
                <w:b w:val="0"/>
                <w:kern w:val="0"/>
                <w:sz w:val="21"/>
                <w:szCs w:val="20"/>
              </w:rPr>
              <w:t>20 %≤P</w:t>
            </w:r>
            <w:r w:rsidRPr="00E239D1">
              <w:rPr>
                <w:rFonts w:ascii="宋体" w:hAnsi="宋体"/>
                <w:b w:val="0"/>
                <w:kern w:val="0"/>
                <w:sz w:val="21"/>
                <w:szCs w:val="20"/>
                <w:vertAlign w:val="subscript"/>
              </w:rPr>
              <w:t>O</w:t>
            </w:r>
            <w:r w:rsidRPr="00E239D1">
              <w:rPr>
                <w:rFonts w:ascii="宋体" w:hAnsi="宋体"/>
                <w:b w:val="0"/>
                <w:kern w:val="0"/>
                <w:sz w:val="21"/>
                <w:szCs w:val="20"/>
              </w:rPr>
              <w:t>/P</w:t>
            </w:r>
            <w:r w:rsidRPr="00E239D1">
              <w:rPr>
                <w:rFonts w:ascii="宋体" w:hAnsi="宋体"/>
                <w:b w:val="0"/>
                <w:kern w:val="0"/>
                <w:sz w:val="21"/>
                <w:szCs w:val="20"/>
                <w:vertAlign w:val="subscript"/>
              </w:rPr>
              <w:t>N</w:t>
            </w:r>
            <w:r w:rsidRPr="00E239D1">
              <w:rPr>
                <w:rFonts w:ascii="宋体" w:hAnsi="宋体"/>
                <w:b w:val="0"/>
                <w:kern w:val="0"/>
                <w:sz w:val="21"/>
                <w:szCs w:val="20"/>
              </w:rPr>
              <w:t xml:space="preserve"> ≤50 %</w:t>
            </w:r>
          </w:p>
        </w:tc>
        <w:tc>
          <w:tcPr>
            <w:tcW w:w="1133" w:type="pct"/>
            <w:vAlign w:val="center"/>
          </w:tcPr>
          <w:p w:rsidR="00980EFD" w:rsidRPr="00E239D1" w:rsidRDefault="00980EFD" w:rsidP="000E600B">
            <w:pPr>
              <w:widowControl/>
              <w:autoSpaceDE w:val="0"/>
              <w:autoSpaceDN w:val="0"/>
              <w:spacing w:line="360" w:lineRule="auto"/>
              <w:jc w:val="center"/>
              <w:rPr>
                <w:rFonts w:ascii="宋体" w:hAnsi="宋体"/>
                <w:b w:val="0"/>
                <w:kern w:val="0"/>
                <w:sz w:val="21"/>
                <w:szCs w:val="20"/>
              </w:rPr>
            </w:pPr>
            <w:r w:rsidRPr="00E239D1">
              <w:rPr>
                <w:rFonts w:ascii="宋体" w:hAnsi="宋体"/>
                <w:b w:val="0"/>
                <w:kern w:val="0"/>
                <w:sz w:val="21"/>
                <w:szCs w:val="20"/>
              </w:rPr>
              <w:t>≥89 %</w:t>
            </w:r>
          </w:p>
        </w:tc>
        <w:tc>
          <w:tcPr>
            <w:tcW w:w="1674" w:type="pct"/>
            <w:vAlign w:val="center"/>
          </w:tcPr>
          <w:p w:rsidR="00980EFD" w:rsidRPr="00E239D1" w:rsidRDefault="00980EFD" w:rsidP="000E600B">
            <w:pPr>
              <w:widowControl/>
              <w:autoSpaceDE w:val="0"/>
              <w:autoSpaceDN w:val="0"/>
              <w:spacing w:line="360" w:lineRule="auto"/>
              <w:jc w:val="center"/>
              <w:rPr>
                <w:rFonts w:ascii="宋体" w:hAnsi="宋体"/>
                <w:b w:val="0"/>
                <w:kern w:val="0"/>
                <w:sz w:val="21"/>
                <w:szCs w:val="20"/>
              </w:rPr>
            </w:pPr>
            <w:r w:rsidRPr="00E239D1">
              <w:rPr>
                <w:rFonts w:ascii="宋体" w:hAnsi="宋体"/>
                <w:b w:val="0"/>
                <w:kern w:val="0"/>
                <w:sz w:val="21"/>
                <w:szCs w:val="20"/>
              </w:rPr>
              <w:t>≥0.95</w:t>
            </w:r>
          </w:p>
        </w:tc>
      </w:tr>
      <w:tr w:rsidR="00980EFD" w:rsidRPr="00E239D1" w:rsidTr="000E600B">
        <w:trPr>
          <w:jc w:val="center"/>
        </w:trPr>
        <w:tc>
          <w:tcPr>
            <w:tcW w:w="2192" w:type="pct"/>
            <w:vAlign w:val="center"/>
          </w:tcPr>
          <w:p w:rsidR="00980EFD" w:rsidRPr="00E239D1" w:rsidRDefault="00980EFD" w:rsidP="000E600B">
            <w:pPr>
              <w:widowControl/>
              <w:autoSpaceDE w:val="0"/>
              <w:autoSpaceDN w:val="0"/>
              <w:spacing w:line="360" w:lineRule="auto"/>
              <w:jc w:val="center"/>
              <w:rPr>
                <w:rFonts w:ascii="宋体" w:hAnsi="宋体"/>
                <w:b w:val="0"/>
                <w:kern w:val="0"/>
                <w:sz w:val="21"/>
                <w:szCs w:val="20"/>
              </w:rPr>
            </w:pPr>
            <w:r w:rsidRPr="00E239D1">
              <w:rPr>
                <w:rFonts w:ascii="宋体" w:hAnsi="宋体"/>
                <w:b w:val="0"/>
                <w:kern w:val="0"/>
                <w:sz w:val="21"/>
                <w:szCs w:val="20"/>
              </w:rPr>
              <w:t>50 %＜P</w:t>
            </w:r>
            <w:r w:rsidRPr="00E239D1">
              <w:rPr>
                <w:rFonts w:ascii="宋体" w:hAnsi="宋体"/>
                <w:b w:val="0"/>
                <w:kern w:val="0"/>
                <w:sz w:val="21"/>
                <w:szCs w:val="20"/>
                <w:vertAlign w:val="subscript"/>
              </w:rPr>
              <w:t>O</w:t>
            </w:r>
            <w:r w:rsidRPr="00E239D1">
              <w:rPr>
                <w:rFonts w:ascii="宋体" w:hAnsi="宋体"/>
                <w:b w:val="0"/>
                <w:kern w:val="0"/>
                <w:sz w:val="21"/>
                <w:szCs w:val="20"/>
              </w:rPr>
              <w:t>/P</w:t>
            </w:r>
            <w:r w:rsidRPr="00E239D1">
              <w:rPr>
                <w:rFonts w:ascii="宋体" w:hAnsi="宋体"/>
                <w:b w:val="0"/>
                <w:kern w:val="0"/>
                <w:sz w:val="21"/>
                <w:szCs w:val="20"/>
                <w:vertAlign w:val="subscript"/>
              </w:rPr>
              <w:t>N</w:t>
            </w:r>
            <w:r w:rsidRPr="00E239D1">
              <w:rPr>
                <w:rFonts w:ascii="宋体" w:hAnsi="宋体"/>
                <w:b w:val="0"/>
                <w:kern w:val="0"/>
                <w:sz w:val="21"/>
                <w:szCs w:val="20"/>
              </w:rPr>
              <w:t xml:space="preserve"> ≤100 %</w:t>
            </w:r>
          </w:p>
        </w:tc>
        <w:tc>
          <w:tcPr>
            <w:tcW w:w="1133" w:type="pct"/>
            <w:vAlign w:val="center"/>
          </w:tcPr>
          <w:p w:rsidR="00980EFD" w:rsidRPr="00E239D1" w:rsidRDefault="00980EFD" w:rsidP="000E600B">
            <w:pPr>
              <w:widowControl/>
              <w:autoSpaceDE w:val="0"/>
              <w:autoSpaceDN w:val="0"/>
              <w:spacing w:line="360" w:lineRule="auto"/>
              <w:jc w:val="center"/>
              <w:rPr>
                <w:rFonts w:ascii="宋体" w:hAnsi="宋体"/>
                <w:b w:val="0"/>
                <w:kern w:val="0"/>
                <w:sz w:val="21"/>
                <w:szCs w:val="20"/>
              </w:rPr>
            </w:pPr>
            <w:r w:rsidRPr="00E239D1">
              <w:rPr>
                <w:rFonts w:ascii="宋体" w:hAnsi="宋体"/>
                <w:b w:val="0"/>
                <w:kern w:val="0"/>
                <w:sz w:val="21"/>
                <w:szCs w:val="20"/>
              </w:rPr>
              <w:t>≥93 %</w:t>
            </w:r>
          </w:p>
        </w:tc>
        <w:tc>
          <w:tcPr>
            <w:tcW w:w="1674" w:type="pct"/>
            <w:vAlign w:val="center"/>
          </w:tcPr>
          <w:p w:rsidR="00980EFD" w:rsidRPr="00E239D1" w:rsidRDefault="00980EFD" w:rsidP="000E600B">
            <w:pPr>
              <w:widowControl/>
              <w:autoSpaceDE w:val="0"/>
              <w:autoSpaceDN w:val="0"/>
              <w:spacing w:line="360" w:lineRule="auto"/>
              <w:jc w:val="center"/>
              <w:rPr>
                <w:rFonts w:ascii="宋体" w:hAnsi="宋体"/>
                <w:b w:val="0"/>
                <w:kern w:val="0"/>
                <w:sz w:val="21"/>
                <w:szCs w:val="20"/>
              </w:rPr>
            </w:pPr>
            <w:r w:rsidRPr="00E239D1">
              <w:rPr>
                <w:rFonts w:ascii="宋体" w:hAnsi="宋体"/>
                <w:b w:val="0"/>
                <w:kern w:val="0"/>
                <w:sz w:val="21"/>
                <w:szCs w:val="20"/>
              </w:rPr>
              <w:t>≥0.98</w:t>
            </w:r>
          </w:p>
        </w:tc>
      </w:tr>
      <w:tr w:rsidR="00980EFD" w:rsidRPr="00E239D1" w:rsidTr="000E600B">
        <w:trPr>
          <w:jc w:val="center"/>
        </w:trPr>
        <w:tc>
          <w:tcPr>
            <w:tcW w:w="5000" w:type="pct"/>
            <w:gridSpan w:val="3"/>
            <w:vAlign w:val="center"/>
          </w:tcPr>
          <w:p w:rsidR="00980EFD" w:rsidRPr="00E239D1" w:rsidRDefault="00980EFD" w:rsidP="000E600B">
            <w:pPr>
              <w:spacing w:line="360" w:lineRule="auto"/>
              <w:rPr>
                <w:rFonts w:ascii="宋体" w:hAnsi="宋体"/>
                <w:b w:val="0"/>
                <w:sz w:val="21"/>
                <w:szCs w:val="20"/>
              </w:rPr>
            </w:pPr>
            <w:r w:rsidRPr="00E239D1">
              <w:rPr>
                <w:rFonts w:ascii="宋体" w:hAnsi="宋体"/>
                <w:b w:val="0"/>
                <w:sz w:val="21"/>
                <w:szCs w:val="20"/>
              </w:rPr>
              <w:t>注：输入功率因数要求仅对交流供电充电机有要求。</w:t>
            </w:r>
          </w:p>
        </w:tc>
      </w:tr>
    </w:tbl>
    <w:p w:rsidR="00980EFD" w:rsidRPr="00E239D1" w:rsidRDefault="00980EFD" w:rsidP="00980EFD">
      <w:pPr>
        <w:keepNext/>
        <w:keepLines/>
        <w:numPr>
          <w:ilvl w:val="3"/>
          <w:numId w:val="0"/>
        </w:numPr>
        <w:spacing w:line="360" w:lineRule="auto"/>
        <w:outlineLvl w:val="3"/>
        <w:rPr>
          <w:rFonts w:ascii="宋体" w:hAnsi="宋体"/>
          <w:bCs/>
          <w:sz w:val="28"/>
          <w:szCs w:val="28"/>
        </w:rPr>
      </w:pPr>
      <w:bookmarkStart w:id="13" w:name="_Toc109049672"/>
      <w:bookmarkStart w:id="14" w:name="_Toc90480351"/>
      <w:r w:rsidRPr="00E239D1">
        <w:rPr>
          <w:rFonts w:ascii="宋体" w:hAnsi="宋体" w:hint="eastAsia"/>
          <w:bCs/>
          <w:sz w:val="28"/>
          <w:szCs w:val="28"/>
        </w:rPr>
        <w:t>充电</w:t>
      </w:r>
      <w:proofErr w:type="gramStart"/>
      <w:r w:rsidRPr="00E239D1">
        <w:rPr>
          <w:rFonts w:ascii="宋体" w:hAnsi="宋体" w:hint="eastAsia"/>
          <w:bCs/>
          <w:sz w:val="28"/>
          <w:szCs w:val="28"/>
        </w:rPr>
        <w:t>机其它</w:t>
      </w:r>
      <w:proofErr w:type="gramEnd"/>
      <w:r w:rsidRPr="00E239D1">
        <w:rPr>
          <w:rFonts w:ascii="宋体" w:hAnsi="宋体" w:hint="eastAsia"/>
          <w:bCs/>
          <w:sz w:val="28"/>
          <w:szCs w:val="28"/>
        </w:rPr>
        <w:t>要求</w:t>
      </w:r>
      <w:bookmarkEnd w:id="13"/>
      <w:bookmarkEnd w:id="14"/>
    </w:p>
    <w:p w:rsidR="00980EFD" w:rsidRPr="00E239D1" w:rsidRDefault="00980EFD" w:rsidP="00980EFD">
      <w:pPr>
        <w:numPr>
          <w:ilvl w:val="0"/>
          <w:numId w:val="7"/>
        </w:numPr>
        <w:tabs>
          <w:tab w:val="left" w:pos="1140"/>
        </w:tabs>
        <w:spacing w:line="360" w:lineRule="auto"/>
        <w:ind w:left="1134" w:hanging="399"/>
        <w:rPr>
          <w:rFonts w:ascii="宋体" w:hAnsi="宋体"/>
          <w:b w:val="0"/>
          <w:sz w:val="21"/>
          <w:szCs w:val="22"/>
        </w:rPr>
      </w:pPr>
      <w:r w:rsidRPr="00E239D1">
        <w:rPr>
          <w:rFonts w:ascii="宋体" w:hAnsi="宋体" w:hint="eastAsia"/>
          <w:b w:val="0"/>
          <w:sz w:val="21"/>
          <w:szCs w:val="22"/>
        </w:rPr>
        <w:t>充电机柜体（桩体）应外观线条流畅、整体紧凑、简洁时尚，与安装地点周边环境相协调。</w:t>
      </w:r>
    </w:p>
    <w:p w:rsidR="00980EFD" w:rsidRPr="00E239D1" w:rsidRDefault="00980EFD" w:rsidP="00980EFD">
      <w:pPr>
        <w:numPr>
          <w:ilvl w:val="0"/>
          <w:numId w:val="7"/>
        </w:numPr>
        <w:tabs>
          <w:tab w:val="left" w:pos="1140"/>
        </w:tabs>
        <w:spacing w:line="360" w:lineRule="auto"/>
        <w:ind w:left="1134" w:hanging="399"/>
        <w:rPr>
          <w:rFonts w:ascii="宋体" w:hAnsi="宋体"/>
          <w:b w:val="0"/>
          <w:sz w:val="21"/>
          <w:szCs w:val="22"/>
        </w:rPr>
      </w:pPr>
      <w:r w:rsidRPr="00E239D1">
        <w:rPr>
          <w:rFonts w:ascii="宋体" w:hAnsi="宋体" w:hint="eastAsia"/>
          <w:b w:val="0"/>
          <w:sz w:val="21"/>
          <w:szCs w:val="22"/>
        </w:rPr>
        <w:t>充电机柜体（桩体）应具备安装4G通信模块天线的位置，并确保壳体不对通信模块接收信号产生负面影响。</w:t>
      </w:r>
    </w:p>
    <w:p w:rsidR="00980EFD" w:rsidRPr="00E239D1" w:rsidRDefault="00980EFD" w:rsidP="00980EFD">
      <w:pPr>
        <w:numPr>
          <w:ilvl w:val="0"/>
          <w:numId w:val="7"/>
        </w:numPr>
        <w:tabs>
          <w:tab w:val="left" w:pos="1140"/>
        </w:tabs>
        <w:spacing w:line="360" w:lineRule="auto"/>
        <w:ind w:left="1134" w:hanging="399"/>
        <w:rPr>
          <w:rFonts w:ascii="宋体" w:hAnsi="宋体"/>
          <w:b w:val="0"/>
          <w:sz w:val="21"/>
          <w:szCs w:val="22"/>
        </w:rPr>
      </w:pPr>
      <w:r w:rsidRPr="00E239D1">
        <w:rPr>
          <w:rFonts w:ascii="宋体" w:hAnsi="宋体" w:hint="eastAsia"/>
          <w:b w:val="0"/>
          <w:sz w:val="21"/>
          <w:szCs w:val="22"/>
        </w:rPr>
        <w:t>充电机柜体（桩体）内部线束，应排布整齐、规整，标识清楚，捆扎牢固。</w:t>
      </w:r>
    </w:p>
    <w:p w:rsidR="00980EFD" w:rsidRPr="00E239D1" w:rsidRDefault="00980EFD" w:rsidP="00980EFD">
      <w:pPr>
        <w:numPr>
          <w:ilvl w:val="0"/>
          <w:numId w:val="7"/>
        </w:numPr>
        <w:tabs>
          <w:tab w:val="left" w:pos="1140"/>
        </w:tabs>
        <w:spacing w:line="360" w:lineRule="auto"/>
        <w:ind w:left="1134" w:hanging="399"/>
        <w:rPr>
          <w:rFonts w:ascii="宋体" w:hAnsi="宋体"/>
          <w:b w:val="0"/>
          <w:sz w:val="21"/>
          <w:szCs w:val="22"/>
        </w:rPr>
      </w:pPr>
      <w:r w:rsidRPr="00E239D1">
        <w:rPr>
          <w:rFonts w:ascii="宋体" w:hAnsi="宋体" w:hint="eastAsia"/>
          <w:b w:val="0"/>
          <w:sz w:val="21"/>
          <w:szCs w:val="22"/>
        </w:rPr>
        <w:t>充电机柜体（桩体）内元器件应模块化设计，布局合理，易耗易损元件方便更换。</w:t>
      </w:r>
    </w:p>
    <w:p w:rsidR="00980EFD" w:rsidRPr="00E239D1" w:rsidRDefault="00980EFD" w:rsidP="00980EFD">
      <w:pPr>
        <w:numPr>
          <w:ilvl w:val="0"/>
          <w:numId w:val="7"/>
        </w:numPr>
        <w:tabs>
          <w:tab w:val="left" w:pos="1140"/>
        </w:tabs>
        <w:spacing w:line="360" w:lineRule="auto"/>
        <w:ind w:left="1134" w:hanging="399"/>
        <w:rPr>
          <w:rFonts w:ascii="宋体" w:hAnsi="宋体"/>
          <w:b w:val="0"/>
          <w:sz w:val="21"/>
          <w:szCs w:val="22"/>
        </w:rPr>
      </w:pPr>
      <w:r w:rsidRPr="00E239D1">
        <w:rPr>
          <w:rFonts w:ascii="宋体" w:hAnsi="宋体" w:hint="eastAsia"/>
          <w:b w:val="0"/>
          <w:sz w:val="21"/>
          <w:szCs w:val="22"/>
        </w:rPr>
        <w:t>充电机柜体（桩体）安装于户外时，应便于特殊天气条件下的日常维护。</w:t>
      </w:r>
    </w:p>
    <w:p w:rsidR="00980EFD" w:rsidRPr="00E239D1" w:rsidRDefault="00980EFD" w:rsidP="00980EFD">
      <w:pPr>
        <w:numPr>
          <w:ilvl w:val="0"/>
          <w:numId w:val="7"/>
        </w:numPr>
        <w:tabs>
          <w:tab w:val="left" w:pos="1140"/>
        </w:tabs>
        <w:spacing w:line="360" w:lineRule="auto"/>
        <w:ind w:left="1134" w:hanging="399"/>
        <w:rPr>
          <w:rFonts w:ascii="宋体" w:hAnsi="宋体"/>
          <w:b w:val="0"/>
          <w:sz w:val="21"/>
          <w:szCs w:val="22"/>
        </w:rPr>
      </w:pPr>
      <w:r w:rsidRPr="00E239D1">
        <w:rPr>
          <w:rFonts w:ascii="宋体" w:hAnsi="宋体" w:hint="eastAsia"/>
          <w:b w:val="0"/>
          <w:sz w:val="21"/>
          <w:szCs w:val="22"/>
        </w:rPr>
        <w:t>充电机柜体（桩体）应采用抗冲击力强、抗老化的材质。</w:t>
      </w:r>
    </w:p>
    <w:p w:rsidR="00980EFD" w:rsidRPr="00E239D1" w:rsidRDefault="00980EFD" w:rsidP="00980EFD">
      <w:pPr>
        <w:numPr>
          <w:ilvl w:val="0"/>
          <w:numId w:val="7"/>
        </w:numPr>
        <w:tabs>
          <w:tab w:val="left" w:pos="1140"/>
        </w:tabs>
        <w:spacing w:line="360" w:lineRule="auto"/>
        <w:ind w:left="1134" w:hanging="399"/>
        <w:rPr>
          <w:rFonts w:ascii="宋体" w:hAnsi="宋体"/>
          <w:b w:val="0"/>
          <w:sz w:val="21"/>
          <w:szCs w:val="22"/>
        </w:rPr>
      </w:pPr>
      <w:r w:rsidRPr="00E239D1">
        <w:rPr>
          <w:rFonts w:ascii="宋体" w:hAnsi="宋体" w:hint="eastAsia"/>
          <w:b w:val="0"/>
          <w:sz w:val="21"/>
          <w:szCs w:val="22"/>
        </w:rPr>
        <w:t>充电机柜体（桩体）表面涂覆色泽层应均匀光洁，</w:t>
      </w:r>
      <w:proofErr w:type="gramStart"/>
      <w:r w:rsidRPr="00E239D1">
        <w:rPr>
          <w:rFonts w:ascii="宋体" w:hAnsi="宋体" w:hint="eastAsia"/>
          <w:b w:val="0"/>
          <w:sz w:val="21"/>
          <w:szCs w:val="22"/>
        </w:rPr>
        <w:t>不</w:t>
      </w:r>
      <w:proofErr w:type="gramEnd"/>
      <w:r w:rsidRPr="00E239D1">
        <w:rPr>
          <w:rFonts w:ascii="宋体" w:hAnsi="宋体" w:hint="eastAsia"/>
          <w:b w:val="0"/>
          <w:sz w:val="21"/>
          <w:szCs w:val="22"/>
        </w:rPr>
        <w:t>起泡、</w:t>
      </w:r>
      <w:proofErr w:type="gramStart"/>
      <w:r w:rsidRPr="00E239D1">
        <w:rPr>
          <w:rFonts w:ascii="宋体" w:hAnsi="宋体" w:hint="eastAsia"/>
          <w:b w:val="0"/>
          <w:sz w:val="21"/>
          <w:szCs w:val="22"/>
        </w:rPr>
        <w:t>不</w:t>
      </w:r>
      <w:proofErr w:type="gramEnd"/>
      <w:r w:rsidRPr="00E239D1">
        <w:rPr>
          <w:rFonts w:ascii="宋体" w:hAnsi="宋体" w:hint="eastAsia"/>
          <w:b w:val="0"/>
          <w:sz w:val="21"/>
          <w:szCs w:val="22"/>
        </w:rPr>
        <w:t>龟裂、不脱落。</w:t>
      </w:r>
    </w:p>
    <w:p w:rsidR="00980EFD" w:rsidRPr="00E239D1" w:rsidRDefault="00980EFD" w:rsidP="00980EFD">
      <w:pPr>
        <w:numPr>
          <w:ilvl w:val="0"/>
          <w:numId w:val="7"/>
        </w:numPr>
        <w:tabs>
          <w:tab w:val="left" w:pos="1140"/>
        </w:tabs>
        <w:spacing w:line="360" w:lineRule="auto"/>
        <w:ind w:left="1134" w:hanging="399"/>
        <w:rPr>
          <w:rFonts w:ascii="宋体" w:hAnsi="宋体"/>
          <w:b w:val="0"/>
          <w:sz w:val="21"/>
          <w:szCs w:val="22"/>
        </w:rPr>
      </w:pPr>
      <w:r w:rsidRPr="00E239D1">
        <w:rPr>
          <w:rFonts w:ascii="宋体" w:hAnsi="宋体" w:hint="eastAsia"/>
          <w:b w:val="0"/>
          <w:sz w:val="21"/>
          <w:szCs w:val="22"/>
        </w:rPr>
        <w:t>非绝缘材料外壳应可靠接地，结构上应防止操作人员触及带电部件。</w:t>
      </w:r>
    </w:p>
    <w:p w:rsidR="00980EFD" w:rsidRPr="00E239D1" w:rsidRDefault="00980EFD" w:rsidP="00980EFD">
      <w:pPr>
        <w:numPr>
          <w:ilvl w:val="0"/>
          <w:numId w:val="7"/>
        </w:numPr>
        <w:tabs>
          <w:tab w:val="left" w:pos="1140"/>
        </w:tabs>
        <w:spacing w:line="360" w:lineRule="auto"/>
        <w:ind w:left="1134" w:hanging="399"/>
        <w:rPr>
          <w:rFonts w:ascii="宋体" w:hAnsi="宋体"/>
          <w:b w:val="0"/>
          <w:sz w:val="21"/>
          <w:szCs w:val="22"/>
        </w:rPr>
      </w:pPr>
      <w:r w:rsidRPr="00E239D1">
        <w:rPr>
          <w:rFonts w:ascii="宋体" w:hAnsi="宋体" w:hint="eastAsia"/>
          <w:b w:val="0"/>
          <w:bCs/>
          <w:sz w:val="21"/>
          <w:szCs w:val="22"/>
        </w:rPr>
        <w:t>充电机数据通信接线应采用屏蔽线保护，屏蔽层应在桩体内可靠接地。</w:t>
      </w:r>
    </w:p>
    <w:p w:rsidR="00980EFD" w:rsidRPr="00E239D1" w:rsidRDefault="00980EFD" w:rsidP="00980EFD">
      <w:pPr>
        <w:numPr>
          <w:ilvl w:val="0"/>
          <w:numId w:val="7"/>
        </w:numPr>
        <w:tabs>
          <w:tab w:val="left" w:pos="1140"/>
        </w:tabs>
        <w:spacing w:line="360" w:lineRule="auto"/>
        <w:ind w:left="1134" w:hanging="399"/>
        <w:rPr>
          <w:rFonts w:ascii="宋体" w:hAnsi="宋体"/>
          <w:b w:val="0"/>
          <w:bCs/>
          <w:sz w:val="21"/>
          <w:szCs w:val="22"/>
        </w:rPr>
      </w:pPr>
      <w:r w:rsidRPr="00E239D1">
        <w:rPr>
          <w:rFonts w:ascii="宋体" w:hAnsi="宋体" w:hint="eastAsia"/>
          <w:b w:val="0"/>
          <w:bCs/>
          <w:sz w:val="21"/>
          <w:szCs w:val="22"/>
        </w:rPr>
        <w:t>充电机柜体（桩体）在开门处应设置安全警示标识。</w:t>
      </w:r>
    </w:p>
    <w:p w:rsidR="00980EFD" w:rsidRPr="00E239D1" w:rsidRDefault="00980EFD" w:rsidP="00980EFD">
      <w:pPr>
        <w:keepNext/>
        <w:keepLines/>
        <w:numPr>
          <w:ilvl w:val="3"/>
          <w:numId w:val="0"/>
        </w:numPr>
        <w:spacing w:line="360" w:lineRule="auto"/>
        <w:outlineLvl w:val="3"/>
        <w:rPr>
          <w:rFonts w:ascii="宋体" w:hAnsi="宋体"/>
          <w:bCs/>
          <w:sz w:val="28"/>
          <w:szCs w:val="28"/>
        </w:rPr>
      </w:pPr>
      <w:bookmarkStart w:id="15" w:name="_Toc109049673"/>
      <w:r w:rsidRPr="00E239D1">
        <w:rPr>
          <w:rFonts w:ascii="宋体" w:hAnsi="宋体" w:hint="eastAsia"/>
          <w:bCs/>
          <w:sz w:val="28"/>
          <w:szCs w:val="28"/>
        </w:rPr>
        <w:t>充电设备技术参数表</w:t>
      </w:r>
      <w:bookmarkEnd w:id="15"/>
    </w:p>
    <w:tbl>
      <w:tblPr>
        <w:tblW w:w="4635" w:type="pct"/>
        <w:jc w:val="center"/>
        <w:tblLook w:val="04A0" w:firstRow="1" w:lastRow="0" w:firstColumn="1" w:lastColumn="0" w:noHBand="0" w:noVBand="1"/>
      </w:tblPr>
      <w:tblGrid>
        <w:gridCol w:w="753"/>
        <w:gridCol w:w="878"/>
        <w:gridCol w:w="2555"/>
        <w:gridCol w:w="1019"/>
        <w:gridCol w:w="2695"/>
      </w:tblGrid>
      <w:tr w:rsidR="00980EFD" w:rsidRPr="00E239D1" w:rsidTr="000E600B">
        <w:trPr>
          <w:trHeight w:val="450"/>
          <w:tblHeader/>
          <w:jc w:val="center"/>
        </w:trPr>
        <w:tc>
          <w:tcPr>
            <w:tcW w:w="476" w:type="pct"/>
            <w:tcBorders>
              <w:top w:val="single" w:sz="4" w:space="0" w:color="auto"/>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Cs/>
                <w:sz w:val="21"/>
                <w:szCs w:val="21"/>
              </w:rPr>
            </w:pPr>
            <w:r w:rsidRPr="00E239D1">
              <w:rPr>
                <w:rFonts w:ascii="宋体" w:hAnsi="宋体"/>
                <w:bCs/>
                <w:sz w:val="21"/>
                <w:szCs w:val="21"/>
              </w:rPr>
              <w:t>序号</w:t>
            </w:r>
          </w:p>
        </w:tc>
        <w:tc>
          <w:tcPr>
            <w:tcW w:w="556" w:type="pct"/>
            <w:tcBorders>
              <w:top w:val="single" w:sz="4" w:space="0" w:color="auto"/>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Cs/>
                <w:sz w:val="21"/>
                <w:szCs w:val="21"/>
              </w:rPr>
            </w:pPr>
            <w:r w:rsidRPr="00E239D1">
              <w:rPr>
                <w:rFonts w:ascii="宋体" w:hAnsi="宋体"/>
                <w:bCs/>
                <w:sz w:val="21"/>
                <w:szCs w:val="21"/>
              </w:rPr>
              <w:t>名称</w:t>
            </w:r>
          </w:p>
        </w:tc>
        <w:tc>
          <w:tcPr>
            <w:tcW w:w="1617" w:type="pct"/>
            <w:tcBorders>
              <w:top w:val="single" w:sz="4" w:space="0" w:color="auto"/>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Cs/>
                <w:sz w:val="21"/>
                <w:szCs w:val="21"/>
              </w:rPr>
            </w:pPr>
            <w:r w:rsidRPr="00E239D1">
              <w:rPr>
                <w:rFonts w:ascii="宋体" w:hAnsi="宋体"/>
                <w:bCs/>
                <w:sz w:val="21"/>
                <w:szCs w:val="21"/>
              </w:rPr>
              <w:t>项目</w:t>
            </w:r>
          </w:p>
        </w:tc>
        <w:tc>
          <w:tcPr>
            <w:tcW w:w="645" w:type="pct"/>
            <w:tcBorders>
              <w:top w:val="single" w:sz="4" w:space="0" w:color="auto"/>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Cs/>
                <w:sz w:val="21"/>
                <w:szCs w:val="21"/>
              </w:rPr>
            </w:pPr>
            <w:r w:rsidRPr="00E239D1">
              <w:rPr>
                <w:rFonts w:ascii="宋体" w:hAnsi="宋体"/>
                <w:bCs/>
                <w:sz w:val="21"/>
                <w:szCs w:val="21"/>
              </w:rPr>
              <w:t>单位</w:t>
            </w:r>
          </w:p>
        </w:tc>
        <w:tc>
          <w:tcPr>
            <w:tcW w:w="1706" w:type="pct"/>
            <w:tcBorders>
              <w:top w:val="single" w:sz="4" w:space="0" w:color="auto"/>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Cs/>
                <w:sz w:val="21"/>
                <w:szCs w:val="21"/>
              </w:rPr>
            </w:pPr>
            <w:r w:rsidRPr="00E239D1">
              <w:rPr>
                <w:rFonts w:ascii="宋体" w:hAnsi="宋体"/>
                <w:bCs/>
                <w:sz w:val="21"/>
                <w:szCs w:val="21"/>
              </w:rPr>
              <w:t>技术参数要求</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1</w:t>
            </w:r>
          </w:p>
        </w:tc>
        <w:tc>
          <w:tcPr>
            <w:tcW w:w="556" w:type="pct"/>
            <w:vMerge w:val="restar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直流充电机（整机，含充电桩）</w:t>
            </w: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交流输入电压</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V</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三相380：323～437</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2</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交流电源频率</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Hz</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50±1</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3</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输入功率因数</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≥0.99</w:t>
            </w:r>
          </w:p>
        </w:tc>
      </w:tr>
      <w:tr w:rsidR="00980EFD" w:rsidRPr="00E239D1" w:rsidTr="000E600B">
        <w:trPr>
          <w:trHeight w:val="45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4</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直流电压调节范围</w:t>
            </w:r>
          </w:p>
          <w:p w:rsidR="00980EFD" w:rsidRPr="00E239D1" w:rsidRDefault="00980EFD" w:rsidP="000E600B">
            <w:pPr>
              <w:widowControl/>
              <w:jc w:val="center"/>
              <w:rPr>
                <w:rFonts w:ascii="宋体" w:hAnsi="宋体"/>
                <w:b w:val="0"/>
                <w:sz w:val="21"/>
                <w:szCs w:val="21"/>
              </w:rPr>
            </w:pPr>
            <w:proofErr w:type="gramStart"/>
            <w:r w:rsidRPr="00E239D1">
              <w:rPr>
                <w:rFonts w:ascii="宋体" w:hAnsi="宋体"/>
                <w:b w:val="0"/>
                <w:sz w:val="21"/>
                <w:szCs w:val="21"/>
              </w:rPr>
              <w:t>恒</w:t>
            </w:r>
            <w:proofErr w:type="gramEnd"/>
            <w:r w:rsidRPr="00E239D1">
              <w:rPr>
                <w:rFonts w:ascii="宋体" w:hAnsi="宋体"/>
                <w:b w:val="0"/>
                <w:sz w:val="21"/>
                <w:szCs w:val="21"/>
              </w:rPr>
              <w:t>功率电压范围</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V</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200-750V</w:t>
            </w:r>
            <w:r w:rsidRPr="00E239D1">
              <w:rPr>
                <w:rFonts w:ascii="宋体" w:hAnsi="宋体"/>
                <w:b w:val="0"/>
                <w:sz w:val="21"/>
                <w:szCs w:val="22"/>
              </w:rPr>
              <w:t>；</w:t>
            </w:r>
          </w:p>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300-750V</w:t>
            </w:r>
            <w:r w:rsidRPr="00E239D1">
              <w:rPr>
                <w:rFonts w:ascii="宋体" w:hAnsi="宋体"/>
                <w:b w:val="0"/>
                <w:sz w:val="21"/>
                <w:szCs w:val="22"/>
              </w:rPr>
              <w:t>，连续可调，无明显电压断档点</w:t>
            </w:r>
          </w:p>
        </w:tc>
      </w:tr>
      <w:tr w:rsidR="00980EFD" w:rsidRPr="00E239D1" w:rsidTr="000E600B">
        <w:trPr>
          <w:trHeight w:val="45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5</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2"/>
              </w:rPr>
              <w:t>单模块额定输出功率</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kW</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≤20</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6</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输出电压设定误差</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不超过±0.5</w:t>
            </w:r>
          </w:p>
        </w:tc>
      </w:tr>
      <w:tr w:rsidR="00980EFD" w:rsidRPr="00E239D1" w:rsidTr="000E600B">
        <w:trPr>
          <w:trHeight w:val="45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7</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输出电流设定误差</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≥30A：不超过±1%</w:t>
            </w:r>
            <w:r w:rsidRPr="00E239D1">
              <w:rPr>
                <w:rFonts w:ascii="宋体" w:hAnsi="宋体"/>
                <w:b w:val="0"/>
                <w:sz w:val="21"/>
                <w:szCs w:val="21"/>
              </w:rPr>
              <w:br/>
              <w:t>＜30A：不超过±0.3A</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8</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稳压精度</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不超过±0.1</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9</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稳流精度</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不超过±0.2</w:t>
            </w:r>
          </w:p>
        </w:tc>
      </w:tr>
      <w:tr w:rsidR="00980EFD" w:rsidRPr="00E239D1" w:rsidTr="000E600B">
        <w:trPr>
          <w:trHeight w:val="45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10</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纹波系数</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有效值：不超过±0.5</w:t>
            </w:r>
            <w:r w:rsidRPr="00E239D1">
              <w:rPr>
                <w:rFonts w:ascii="宋体" w:hAnsi="宋体"/>
                <w:b w:val="0"/>
                <w:sz w:val="21"/>
                <w:szCs w:val="21"/>
              </w:rPr>
              <w:br/>
              <w:t>峰值：不超过±1</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11</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待机功耗</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W</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N*50W</w:t>
            </w:r>
          </w:p>
          <w:p w:rsidR="00980EFD" w:rsidRPr="00E239D1" w:rsidRDefault="00980EFD" w:rsidP="000E600B">
            <w:pPr>
              <w:widowControl/>
              <w:jc w:val="center"/>
              <w:rPr>
                <w:rFonts w:ascii="宋体" w:hAnsi="宋体"/>
                <w:b w:val="0"/>
                <w:sz w:val="21"/>
                <w:szCs w:val="21"/>
              </w:rPr>
            </w:pPr>
            <w:r w:rsidRPr="00E239D1">
              <w:rPr>
                <w:rFonts w:ascii="宋体" w:hAnsi="宋体"/>
                <w:b w:val="0"/>
                <w:sz w:val="21"/>
                <w:szCs w:val="22"/>
              </w:rPr>
              <w:t>（N表示车辆接口数）</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12</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输入冲击电流</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A</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≤120%额定输入电流</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13</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输出过冲电压</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V</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≤110%稳态输出电压</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14</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满载工作效率</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≥95</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15</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噪声</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II级</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16</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振荡波抗扰度</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3级（1MHz和100kHz）</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17</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静电放电抗扰度</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4级</w:t>
            </w:r>
          </w:p>
        </w:tc>
      </w:tr>
      <w:tr w:rsidR="00980EFD" w:rsidRPr="00E239D1" w:rsidTr="000E600B">
        <w:trPr>
          <w:trHeight w:val="45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18</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射频电磁场辐射抗扰度</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3级</w:t>
            </w:r>
          </w:p>
        </w:tc>
      </w:tr>
      <w:tr w:rsidR="00980EFD" w:rsidRPr="00E239D1" w:rsidTr="000E600B">
        <w:trPr>
          <w:trHeight w:val="45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19</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电快速瞬变脉冲群抗扰度</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3级</w:t>
            </w:r>
          </w:p>
        </w:tc>
      </w:tr>
      <w:tr w:rsidR="00980EFD" w:rsidRPr="00E239D1" w:rsidTr="000E600B">
        <w:trPr>
          <w:trHeight w:val="45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20</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浪涌（冲击）抗扰度</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3级</w:t>
            </w:r>
          </w:p>
        </w:tc>
      </w:tr>
      <w:tr w:rsidR="00980EFD" w:rsidRPr="00E239D1" w:rsidTr="000E600B">
        <w:trPr>
          <w:trHeight w:val="45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21</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工频磁场抗扰度</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5级</w:t>
            </w:r>
          </w:p>
        </w:tc>
      </w:tr>
      <w:tr w:rsidR="00980EFD" w:rsidRPr="00E239D1" w:rsidTr="000E600B">
        <w:trPr>
          <w:trHeight w:val="45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22</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谐波电流限值要求（THD）</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≤5</w:t>
            </w:r>
          </w:p>
        </w:tc>
      </w:tr>
      <w:tr w:rsidR="00980EFD" w:rsidRPr="00E239D1" w:rsidTr="000E600B">
        <w:trPr>
          <w:trHeight w:val="27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23</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充电机结构形式</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分体式</w:t>
            </w:r>
          </w:p>
        </w:tc>
      </w:tr>
      <w:tr w:rsidR="00980EFD" w:rsidRPr="00E239D1" w:rsidTr="000E600B">
        <w:trPr>
          <w:trHeight w:val="450"/>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24</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有源功率因数校正电路</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带</w:t>
            </w:r>
          </w:p>
        </w:tc>
      </w:tr>
      <w:tr w:rsidR="00980EFD" w:rsidRPr="00E239D1" w:rsidTr="000E600B">
        <w:trPr>
          <w:trHeight w:val="479"/>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25</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直流输出接口</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GB／T20234.3-2015</w:t>
            </w:r>
          </w:p>
        </w:tc>
      </w:tr>
      <w:tr w:rsidR="00980EFD" w:rsidRPr="00E239D1" w:rsidTr="000E600B">
        <w:trPr>
          <w:trHeight w:val="464"/>
          <w:jc w:val="center"/>
        </w:trPr>
        <w:tc>
          <w:tcPr>
            <w:tcW w:w="476" w:type="pct"/>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26</w:t>
            </w:r>
          </w:p>
        </w:tc>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widowControl/>
              <w:jc w:val="left"/>
              <w:rPr>
                <w:rFonts w:ascii="宋体" w:hAnsi="宋体"/>
                <w:b w:val="0"/>
                <w:sz w:val="21"/>
                <w:szCs w:val="21"/>
              </w:rPr>
            </w:pPr>
          </w:p>
        </w:tc>
        <w:tc>
          <w:tcPr>
            <w:tcW w:w="1617"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平均无故障时间</w:t>
            </w:r>
          </w:p>
        </w:tc>
        <w:tc>
          <w:tcPr>
            <w:tcW w:w="645"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h</w:t>
            </w:r>
          </w:p>
        </w:tc>
        <w:tc>
          <w:tcPr>
            <w:tcW w:w="1706" w:type="pct"/>
            <w:tcBorders>
              <w:top w:val="nil"/>
              <w:left w:val="nil"/>
              <w:bottom w:val="single" w:sz="4" w:space="0" w:color="auto"/>
              <w:right w:val="single" w:sz="4" w:space="0" w:color="auto"/>
            </w:tcBorders>
            <w:vAlign w:val="center"/>
          </w:tcPr>
          <w:p w:rsidR="00980EFD" w:rsidRPr="00E239D1" w:rsidRDefault="00980EFD" w:rsidP="000E600B">
            <w:pPr>
              <w:widowControl/>
              <w:jc w:val="center"/>
              <w:rPr>
                <w:rFonts w:ascii="宋体" w:hAnsi="宋体"/>
                <w:b w:val="0"/>
                <w:sz w:val="21"/>
                <w:szCs w:val="21"/>
              </w:rPr>
            </w:pPr>
            <w:r w:rsidRPr="00E239D1">
              <w:rPr>
                <w:rFonts w:ascii="宋体" w:hAnsi="宋体"/>
                <w:b w:val="0"/>
                <w:sz w:val="21"/>
                <w:szCs w:val="21"/>
              </w:rPr>
              <w:t>≥26280h</w:t>
            </w:r>
          </w:p>
        </w:tc>
      </w:tr>
    </w:tbl>
    <w:p w:rsidR="00980EFD" w:rsidRPr="00E239D1" w:rsidRDefault="00980EFD" w:rsidP="00980EFD">
      <w:pPr>
        <w:widowControl/>
        <w:jc w:val="left"/>
        <w:rPr>
          <w:rFonts w:ascii="宋体" w:hAnsi="宋体"/>
          <w:b w:val="0"/>
          <w:bCs/>
          <w:sz w:val="21"/>
          <w:szCs w:val="22"/>
        </w:rPr>
      </w:pPr>
    </w:p>
    <w:p w:rsidR="00980EFD" w:rsidRPr="00E239D1" w:rsidRDefault="00980EFD" w:rsidP="00980EFD">
      <w:pPr>
        <w:keepNext/>
        <w:keepLines/>
        <w:numPr>
          <w:ilvl w:val="2"/>
          <w:numId w:val="0"/>
        </w:numPr>
        <w:spacing w:line="360" w:lineRule="auto"/>
        <w:outlineLvl w:val="2"/>
        <w:rPr>
          <w:rFonts w:ascii="宋体" w:hAnsi="宋体"/>
          <w:bCs/>
          <w:sz w:val="32"/>
          <w:szCs w:val="32"/>
        </w:rPr>
      </w:pPr>
      <w:bookmarkStart w:id="16" w:name="_Toc510514523"/>
      <w:r w:rsidRPr="00E239D1">
        <w:rPr>
          <w:rFonts w:ascii="宋体" w:hAnsi="宋体" w:hint="eastAsia"/>
          <w:bCs/>
          <w:sz w:val="32"/>
          <w:szCs w:val="32"/>
        </w:rPr>
        <w:t>交流充电桩</w:t>
      </w:r>
      <w:r w:rsidRPr="00E239D1">
        <w:rPr>
          <w:rFonts w:ascii="宋体" w:hAnsi="宋体"/>
          <w:bCs/>
          <w:sz w:val="32"/>
          <w:szCs w:val="32"/>
        </w:rPr>
        <w:t>技术</w:t>
      </w:r>
      <w:bookmarkEnd w:id="16"/>
      <w:r w:rsidRPr="00E239D1">
        <w:rPr>
          <w:rFonts w:ascii="宋体" w:hAnsi="宋体" w:hint="eastAsia"/>
          <w:bCs/>
          <w:sz w:val="32"/>
          <w:szCs w:val="32"/>
        </w:rPr>
        <w:t>要求</w:t>
      </w:r>
    </w:p>
    <w:p w:rsidR="00980EFD" w:rsidRPr="00E239D1" w:rsidRDefault="00980EFD" w:rsidP="00980EFD">
      <w:pPr>
        <w:keepNext/>
        <w:keepLines/>
        <w:numPr>
          <w:ilvl w:val="3"/>
          <w:numId w:val="0"/>
        </w:numPr>
        <w:spacing w:line="360" w:lineRule="auto"/>
        <w:outlineLvl w:val="3"/>
        <w:rPr>
          <w:rFonts w:ascii="宋体" w:hAnsi="宋体"/>
          <w:bCs/>
          <w:sz w:val="28"/>
          <w:szCs w:val="28"/>
        </w:rPr>
      </w:pPr>
      <w:r w:rsidRPr="00E239D1">
        <w:rPr>
          <w:rFonts w:ascii="宋体" w:hAnsi="宋体" w:hint="eastAsia"/>
          <w:bCs/>
          <w:sz w:val="28"/>
          <w:szCs w:val="28"/>
        </w:rPr>
        <w:t>7k</w:t>
      </w:r>
      <w:r w:rsidRPr="00E239D1">
        <w:rPr>
          <w:rFonts w:ascii="宋体" w:hAnsi="宋体"/>
          <w:bCs/>
          <w:sz w:val="28"/>
          <w:szCs w:val="28"/>
        </w:rPr>
        <w:t>W</w:t>
      </w:r>
      <w:r w:rsidRPr="00E239D1">
        <w:rPr>
          <w:rFonts w:ascii="宋体" w:hAnsi="宋体" w:hint="eastAsia"/>
          <w:bCs/>
          <w:sz w:val="28"/>
          <w:szCs w:val="28"/>
        </w:rPr>
        <w:t>交流单桩</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7"/>
        <w:gridCol w:w="785"/>
        <w:gridCol w:w="3146"/>
        <w:gridCol w:w="652"/>
        <w:gridCol w:w="3394"/>
      </w:tblGrid>
      <w:tr w:rsidR="00980EFD" w:rsidRPr="00E239D1" w:rsidTr="000E600B">
        <w:trPr>
          <w:cantSplit/>
          <w:tblHeader/>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sz w:val="21"/>
                <w:szCs w:val="21"/>
              </w:rPr>
            </w:pPr>
            <w:r w:rsidRPr="00E239D1">
              <w:rPr>
                <w:rFonts w:ascii="宋体" w:hAnsi="宋体"/>
                <w:sz w:val="21"/>
                <w:szCs w:val="21"/>
              </w:rPr>
              <w:t>序号</w:t>
            </w:r>
          </w:p>
        </w:tc>
        <w:tc>
          <w:tcPr>
            <w:tcW w:w="785" w:type="dxa"/>
            <w:vAlign w:val="center"/>
          </w:tcPr>
          <w:p w:rsidR="00980EFD" w:rsidRPr="00E239D1" w:rsidRDefault="00980EFD" w:rsidP="000E600B">
            <w:pPr>
              <w:topLinePunct/>
              <w:adjustRightInd w:val="0"/>
              <w:snapToGrid w:val="0"/>
              <w:spacing w:line="360" w:lineRule="auto"/>
              <w:jc w:val="center"/>
              <w:rPr>
                <w:rFonts w:ascii="宋体" w:hAnsi="宋体"/>
                <w:sz w:val="21"/>
                <w:szCs w:val="21"/>
              </w:rPr>
            </w:pPr>
            <w:r w:rsidRPr="00E239D1">
              <w:rPr>
                <w:rFonts w:ascii="宋体" w:hAnsi="宋体"/>
                <w:sz w:val="21"/>
                <w:szCs w:val="21"/>
              </w:rPr>
              <w:t>名称</w:t>
            </w: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sz w:val="21"/>
                <w:szCs w:val="21"/>
              </w:rPr>
            </w:pPr>
            <w:r w:rsidRPr="00E239D1">
              <w:rPr>
                <w:rFonts w:ascii="宋体" w:hAnsi="宋体"/>
                <w:sz w:val="21"/>
                <w:szCs w:val="21"/>
              </w:rPr>
              <w:t>项目</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sz w:val="21"/>
                <w:szCs w:val="21"/>
              </w:rPr>
            </w:pPr>
            <w:r w:rsidRPr="00E239D1">
              <w:rPr>
                <w:rFonts w:ascii="宋体" w:hAnsi="宋体"/>
                <w:sz w:val="21"/>
                <w:szCs w:val="21"/>
              </w:rPr>
              <w:t>单位</w:t>
            </w: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sz w:val="21"/>
                <w:szCs w:val="21"/>
              </w:rPr>
              <w:t>标准参数值</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1</w:t>
            </w:r>
          </w:p>
        </w:tc>
        <w:tc>
          <w:tcPr>
            <w:tcW w:w="785" w:type="dxa"/>
            <w:vMerge w:val="restart"/>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交流充电桩</w:t>
            </w: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交流输入电压</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V</w:t>
            </w: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单相220：176～264</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2</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交流电源频率</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Hz</w:t>
            </w: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kern w:val="0"/>
                <w:sz w:val="21"/>
                <w:szCs w:val="21"/>
                <w:lang w:val="zh-CN"/>
              </w:rPr>
              <w:t>50±1</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3</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输出功率</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KW</w:t>
            </w: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kern w:val="0"/>
                <w:sz w:val="21"/>
                <w:szCs w:val="21"/>
                <w:lang w:val="zh-CN"/>
              </w:rPr>
            </w:pPr>
            <w:r w:rsidRPr="00E239D1">
              <w:rPr>
                <w:rFonts w:ascii="宋体" w:hAnsi="宋体"/>
                <w:b w:val="0"/>
                <w:kern w:val="0"/>
                <w:sz w:val="21"/>
                <w:szCs w:val="21"/>
                <w:lang w:val="zh-CN"/>
              </w:rPr>
              <w:t>7kW</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4</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输出额定电流</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A</w:t>
            </w: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kern w:val="0"/>
                <w:sz w:val="21"/>
                <w:szCs w:val="21"/>
                <w:lang w:val="zh-CN"/>
              </w:rPr>
            </w:pPr>
            <w:r w:rsidRPr="00E239D1">
              <w:rPr>
                <w:rFonts w:ascii="宋体" w:hAnsi="宋体"/>
                <w:b w:val="0"/>
                <w:kern w:val="0"/>
                <w:sz w:val="21"/>
                <w:szCs w:val="21"/>
                <w:lang w:val="zh-CN"/>
              </w:rPr>
              <w:t>32A</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5</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漏电保护装置</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mA</w:t>
            </w: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kern w:val="0"/>
                <w:sz w:val="21"/>
                <w:szCs w:val="21"/>
                <w:lang w:val="zh-CN"/>
              </w:rPr>
            </w:pPr>
            <w:r w:rsidRPr="00E239D1">
              <w:rPr>
                <w:rFonts w:ascii="宋体" w:hAnsi="宋体"/>
                <w:b w:val="0"/>
                <w:kern w:val="0"/>
                <w:sz w:val="21"/>
                <w:szCs w:val="21"/>
                <w:lang w:val="zh-CN"/>
              </w:rPr>
              <w:t>≤30（A型）</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6</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机械强度</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J</w:t>
            </w: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0.7</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7</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静电放电抗扰度</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3级</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8</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射频电磁场辐射抗扰度</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3级</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9</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电快速瞬变脉冲群抗扰度</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3级</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10</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浪涌（冲击）抗扰度</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3级</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11</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电压暂降、短时中断抗扰度试验</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GB/T 17626.11</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12</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待机功耗</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W</w:t>
            </w: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＜5</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13</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噪声</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dB</w:t>
            </w: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＜20</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14</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充电接口</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满足GB/T20234.1-2015</w:t>
            </w:r>
          </w:p>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GB/T20234.2-2015</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15</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支付方式</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roofErr w:type="gramStart"/>
            <w:r w:rsidRPr="00E239D1">
              <w:rPr>
                <w:rFonts w:ascii="宋体" w:hAnsi="宋体"/>
                <w:b w:val="0"/>
                <w:sz w:val="21"/>
                <w:szCs w:val="21"/>
              </w:rPr>
              <w:t>扫码充电</w:t>
            </w:r>
            <w:proofErr w:type="gramEnd"/>
            <w:r w:rsidRPr="00E239D1">
              <w:rPr>
                <w:rFonts w:ascii="宋体" w:hAnsi="宋体"/>
                <w:b w:val="0"/>
                <w:sz w:val="21"/>
                <w:szCs w:val="21"/>
              </w:rPr>
              <w:t>、刷卡充电</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16</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充电方式</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自动充满、按金额、电量、时间充电</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17</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介电强度</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≥2000V</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18</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漏电流</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≤3.5MA</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19</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防护等级</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≥IP55</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20</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通信接口</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RS485或CAN或以太网</w:t>
            </w:r>
          </w:p>
        </w:tc>
      </w:tr>
      <w:tr w:rsidR="00980EFD" w:rsidRPr="00E239D1" w:rsidTr="000E600B">
        <w:trPr>
          <w:cantSplit/>
          <w:jc w:val="center"/>
        </w:trPr>
        <w:tc>
          <w:tcPr>
            <w:tcW w:w="517" w:type="dxa"/>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21</w:t>
            </w:r>
          </w:p>
        </w:tc>
        <w:tc>
          <w:tcPr>
            <w:tcW w:w="785" w:type="dxa"/>
            <w:vMerge/>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146"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安装方式</w:t>
            </w:r>
          </w:p>
        </w:tc>
        <w:tc>
          <w:tcPr>
            <w:tcW w:w="652"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p>
        </w:tc>
        <w:tc>
          <w:tcPr>
            <w:tcW w:w="3394" w:type="dxa"/>
            <w:tcMar>
              <w:left w:w="57" w:type="dxa"/>
              <w:right w:w="57" w:type="dxa"/>
            </w:tcMar>
            <w:vAlign w:val="center"/>
          </w:tcPr>
          <w:p w:rsidR="00980EFD" w:rsidRPr="00E239D1" w:rsidRDefault="00980EFD" w:rsidP="000E600B">
            <w:pPr>
              <w:topLinePunct/>
              <w:adjustRightInd w:val="0"/>
              <w:snapToGrid w:val="0"/>
              <w:spacing w:line="360" w:lineRule="auto"/>
              <w:jc w:val="center"/>
              <w:rPr>
                <w:rFonts w:ascii="宋体" w:hAnsi="宋体"/>
                <w:b w:val="0"/>
                <w:sz w:val="21"/>
                <w:szCs w:val="21"/>
              </w:rPr>
            </w:pPr>
            <w:r w:rsidRPr="00E239D1">
              <w:rPr>
                <w:rFonts w:ascii="宋体" w:hAnsi="宋体"/>
                <w:b w:val="0"/>
                <w:sz w:val="21"/>
                <w:szCs w:val="21"/>
              </w:rPr>
              <w:t>落地/壁挂</w:t>
            </w:r>
          </w:p>
        </w:tc>
      </w:tr>
      <w:bookmarkEnd w:id="2"/>
    </w:tbl>
    <w:p w:rsidR="00980EFD" w:rsidRPr="00E239D1" w:rsidRDefault="00980EFD" w:rsidP="00980EFD">
      <w:pPr>
        <w:adjustRightInd w:val="0"/>
        <w:snapToGrid w:val="0"/>
        <w:spacing w:line="360" w:lineRule="auto"/>
        <w:ind w:firstLineChars="200" w:firstLine="420"/>
        <w:rPr>
          <w:rFonts w:ascii="宋体" w:hAnsi="宋体"/>
          <w:b w:val="0"/>
          <w:sz w:val="21"/>
          <w:szCs w:val="22"/>
        </w:rPr>
      </w:pPr>
    </w:p>
    <w:p w:rsidR="00980EFD" w:rsidRPr="00E239D1" w:rsidRDefault="00980EFD" w:rsidP="00980EFD">
      <w:pPr>
        <w:widowControl/>
        <w:jc w:val="left"/>
        <w:rPr>
          <w:rFonts w:ascii="宋体" w:hAnsi="宋体"/>
          <w:b w:val="0"/>
          <w:sz w:val="21"/>
          <w:szCs w:val="22"/>
        </w:rPr>
      </w:pPr>
      <w:r w:rsidRPr="00E239D1">
        <w:rPr>
          <w:rFonts w:ascii="宋体" w:hAnsi="宋体"/>
          <w:b w:val="0"/>
          <w:sz w:val="21"/>
          <w:szCs w:val="22"/>
        </w:rPr>
        <w:br w:type="page"/>
      </w:r>
    </w:p>
    <w:p w:rsidR="00980EFD" w:rsidRPr="00E239D1" w:rsidRDefault="00980EFD" w:rsidP="00980EFD">
      <w:pPr>
        <w:keepNext/>
        <w:keepLines/>
        <w:numPr>
          <w:ilvl w:val="2"/>
          <w:numId w:val="0"/>
        </w:numPr>
        <w:spacing w:line="360" w:lineRule="auto"/>
        <w:outlineLvl w:val="2"/>
        <w:rPr>
          <w:rFonts w:ascii="宋体" w:hAnsi="宋体"/>
          <w:bCs/>
          <w:sz w:val="32"/>
          <w:szCs w:val="32"/>
        </w:rPr>
      </w:pPr>
      <w:bookmarkStart w:id="17" w:name="_Toc109049676"/>
      <w:bookmarkStart w:id="18" w:name="_Toc90403023"/>
      <w:bookmarkStart w:id="19" w:name="_Toc90480353"/>
      <w:r w:rsidRPr="00E239D1">
        <w:rPr>
          <w:rFonts w:ascii="宋体" w:hAnsi="宋体" w:hint="eastAsia"/>
          <w:bCs/>
          <w:sz w:val="32"/>
          <w:szCs w:val="32"/>
        </w:rPr>
        <w:t>综合监控与</w:t>
      </w:r>
      <w:r w:rsidRPr="00E239D1">
        <w:rPr>
          <w:rFonts w:ascii="宋体" w:hAnsi="宋体"/>
          <w:bCs/>
          <w:sz w:val="32"/>
          <w:szCs w:val="32"/>
        </w:rPr>
        <w:t>运营管理云平台技术要求</w:t>
      </w:r>
      <w:bookmarkEnd w:id="17"/>
      <w:bookmarkEnd w:id="18"/>
      <w:bookmarkEnd w:id="19"/>
    </w:p>
    <w:p w:rsidR="00980EFD" w:rsidRPr="00E239D1" w:rsidRDefault="00980EFD" w:rsidP="00980EFD">
      <w:pPr>
        <w:keepNext/>
        <w:keepLines/>
        <w:numPr>
          <w:ilvl w:val="3"/>
          <w:numId w:val="0"/>
        </w:numPr>
        <w:spacing w:line="360" w:lineRule="auto"/>
        <w:outlineLvl w:val="3"/>
        <w:rPr>
          <w:rFonts w:ascii="宋体" w:hAnsi="宋体"/>
          <w:bCs/>
          <w:sz w:val="28"/>
          <w:szCs w:val="28"/>
        </w:rPr>
      </w:pPr>
      <w:bookmarkStart w:id="20" w:name="_Toc90403024"/>
      <w:bookmarkStart w:id="21" w:name="_Toc109049677"/>
      <w:bookmarkStart w:id="22" w:name="_Toc90480354"/>
      <w:bookmarkStart w:id="23" w:name="_Toc53664667"/>
      <w:r w:rsidRPr="00E239D1">
        <w:rPr>
          <w:rFonts w:ascii="宋体" w:hAnsi="宋体"/>
          <w:bCs/>
          <w:sz w:val="28"/>
          <w:szCs w:val="28"/>
        </w:rPr>
        <w:t>功能需求</w:t>
      </w:r>
      <w:bookmarkEnd w:id="20"/>
      <w:bookmarkEnd w:id="21"/>
      <w:bookmarkEnd w:id="22"/>
      <w:bookmarkEnd w:id="23"/>
    </w:p>
    <w:p w:rsidR="00980EFD" w:rsidRPr="00E239D1" w:rsidRDefault="00980EFD" w:rsidP="00980EFD">
      <w:pPr>
        <w:spacing w:line="360" w:lineRule="auto"/>
        <w:ind w:left="420" w:firstLineChars="200" w:firstLine="420"/>
        <w:rPr>
          <w:rFonts w:ascii="宋体" w:hAnsi="宋体" w:cs="MS Mincho"/>
          <w:b w:val="0"/>
          <w:caps/>
          <w:kern w:val="0"/>
          <w:sz w:val="21"/>
          <w:szCs w:val="21"/>
        </w:rPr>
      </w:pPr>
      <w:r w:rsidRPr="00E239D1">
        <w:rPr>
          <w:rFonts w:ascii="宋体" w:hAnsi="宋体" w:cs="MS Mincho" w:hint="eastAsia"/>
          <w:b w:val="0"/>
          <w:caps/>
          <w:kern w:val="0"/>
          <w:sz w:val="21"/>
          <w:szCs w:val="21"/>
        </w:rPr>
        <w:t>项目主要包括</w:t>
      </w:r>
      <w:r w:rsidRPr="00E239D1">
        <w:rPr>
          <w:rFonts w:ascii="宋体" w:hAnsi="宋体" w:cs="MS Mincho"/>
          <w:b w:val="0"/>
          <w:caps/>
          <w:kern w:val="0"/>
          <w:sz w:val="21"/>
          <w:szCs w:val="21"/>
        </w:rPr>
        <w:t>运</w:t>
      </w:r>
      <w:r w:rsidRPr="00E239D1">
        <w:rPr>
          <w:rFonts w:ascii="宋体" w:hAnsi="宋体" w:cs="MS Mincho" w:hint="eastAsia"/>
          <w:b w:val="0"/>
          <w:caps/>
          <w:kern w:val="0"/>
          <w:sz w:val="21"/>
          <w:szCs w:val="21"/>
        </w:rPr>
        <w:t>营管理模块</w:t>
      </w:r>
      <w:r w:rsidRPr="00E239D1">
        <w:rPr>
          <w:rFonts w:ascii="宋体" w:hAnsi="宋体" w:cs="MS Mincho"/>
          <w:b w:val="0"/>
          <w:caps/>
          <w:kern w:val="0"/>
          <w:sz w:val="21"/>
          <w:szCs w:val="21"/>
        </w:rPr>
        <w:t>，</w:t>
      </w:r>
      <w:r w:rsidRPr="00E239D1">
        <w:rPr>
          <w:rFonts w:ascii="宋体" w:hAnsi="宋体" w:cs="MS Mincho" w:hint="eastAsia"/>
          <w:b w:val="0"/>
          <w:caps/>
          <w:kern w:val="0"/>
          <w:sz w:val="21"/>
          <w:szCs w:val="21"/>
        </w:rPr>
        <w:t>订单销售模块、监控调度模块、运</w:t>
      </w:r>
      <w:proofErr w:type="gramStart"/>
      <w:r w:rsidRPr="00E239D1">
        <w:rPr>
          <w:rFonts w:ascii="宋体" w:hAnsi="宋体" w:cs="MS Mincho" w:hint="eastAsia"/>
          <w:b w:val="0"/>
          <w:caps/>
          <w:kern w:val="0"/>
          <w:sz w:val="21"/>
          <w:szCs w:val="21"/>
        </w:rPr>
        <w:t>维管理</w:t>
      </w:r>
      <w:proofErr w:type="gramEnd"/>
      <w:r w:rsidRPr="00E239D1">
        <w:rPr>
          <w:rFonts w:ascii="宋体" w:hAnsi="宋体" w:cs="MS Mincho" w:hint="eastAsia"/>
          <w:b w:val="0"/>
          <w:caps/>
          <w:kern w:val="0"/>
          <w:sz w:val="21"/>
          <w:szCs w:val="21"/>
        </w:rPr>
        <w:t>模块、统计分析模块、财务管理模块、大数据分析模块</w:t>
      </w:r>
      <w:r w:rsidRPr="00E239D1">
        <w:rPr>
          <w:rFonts w:ascii="宋体" w:hAnsi="宋体" w:cs="MS Mincho"/>
          <w:b w:val="0"/>
          <w:caps/>
          <w:kern w:val="0"/>
          <w:sz w:val="21"/>
          <w:szCs w:val="21"/>
        </w:rPr>
        <w:t>。系</w:t>
      </w:r>
      <w:r w:rsidRPr="00E239D1">
        <w:rPr>
          <w:rFonts w:ascii="宋体" w:hAnsi="宋体" w:cs="MS Mincho" w:hint="eastAsia"/>
          <w:b w:val="0"/>
          <w:caps/>
          <w:kern w:val="0"/>
          <w:sz w:val="21"/>
          <w:szCs w:val="21"/>
        </w:rPr>
        <w:t>统</w:t>
      </w:r>
      <w:r w:rsidRPr="00E239D1">
        <w:rPr>
          <w:rFonts w:ascii="宋体" w:hAnsi="宋体" w:cs="MS Mincho"/>
          <w:b w:val="0"/>
          <w:caps/>
          <w:kern w:val="0"/>
          <w:sz w:val="21"/>
          <w:szCs w:val="21"/>
        </w:rPr>
        <w:t>架构</w:t>
      </w:r>
      <w:r w:rsidRPr="00E239D1">
        <w:rPr>
          <w:rFonts w:ascii="宋体" w:hAnsi="宋体" w:cs="MS Mincho" w:hint="eastAsia"/>
          <w:b w:val="0"/>
          <w:caps/>
          <w:kern w:val="0"/>
          <w:sz w:val="21"/>
          <w:szCs w:val="21"/>
        </w:rPr>
        <w:t>满</w:t>
      </w:r>
      <w:r w:rsidRPr="00E239D1">
        <w:rPr>
          <w:rFonts w:ascii="宋体" w:hAnsi="宋体" w:cs="MS Mincho"/>
          <w:b w:val="0"/>
          <w:caps/>
          <w:kern w:val="0"/>
          <w:sz w:val="21"/>
          <w:szCs w:val="21"/>
        </w:rPr>
        <w:t>足接入</w:t>
      </w:r>
      <w:r w:rsidRPr="00E239D1">
        <w:rPr>
          <w:rFonts w:ascii="宋体" w:hAnsi="宋体" w:cs="MS Mincho" w:hint="eastAsia"/>
          <w:b w:val="0"/>
          <w:caps/>
          <w:kern w:val="0"/>
          <w:sz w:val="21"/>
          <w:szCs w:val="21"/>
        </w:rPr>
        <w:t>2000</w:t>
      </w:r>
      <w:r w:rsidRPr="00E239D1">
        <w:rPr>
          <w:rFonts w:ascii="宋体" w:hAnsi="宋体" w:cs="MS Mincho"/>
          <w:b w:val="0"/>
          <w:caps/>
          <w:kern w:val="0"/>
          <w:sz w:val="21"/>
          <w:szCs w:val="21"/>
        </w:rPr>
        <w:t>个以上充</w:t>
      </w:r>
      <w:r w:rsidRPr="00E239D1">
        <w:rPr>
          <w:rFonts w:ascii="宋体" w:hAnsi="宋体" w:cs="MS Mincho" w:hint="eastAsia"/>
          <w:b w:val="0"/>
          <w:caps/>
          <w:kern w:val="0"/>
          <w:sz w:val="21"/>
          <w:szCs w:val="21"/>
        </w:rPr>
        <w:t>电</w:t>
      </w:r>
      <w:r w:rsidRPr="00E239D1">
        <w:rPr>
          <w:rFonts w:ascii="宋体" w:hAnsi="宋体" w:cs="MS Mincho"/>
          <w:b w:val="0"/>
          <w:caps/>
          <w:kern w:val="0"/>
          <w:sz w:val="21"/>
          <w:szCs w:val="21"/>
        </w:rPr>
        <w:t>基</w:t>
      </w:r>
      <w:r w:rsidRPr="00E239D1">
        <w:rPr>
          <w:rFonts w:ascii="宋体" w:hAnsi="宋体" w:cs="MS Mincho" w:hint="eastAsia"/>
          <w:b w:val="0"/>
          <w:caps/>
          <w:kern w:val="0"/>
          <w:sz w:val="21"/>
          <w:szCs w:val="21"/>
        </w:rPr>
        <w:t>础设</w:t>
      </w:r>
      <w:r w:rsidRPr="00E239D1">
        <w:rPr>
          <w:rFonts w:ascii="宋体" w:hAnsi="宋体" w:cs="MS Mincho"/>
          <w:b w:val="0"/>
          <w:caps/>
          <w:kern w:val="0"/>
          <w:sz w:val="21"/>
          <w:szCs w:val="21"/>
        </w:rPr>
        <w:t>施信息技</w:t>
      </w:r>
      <w:r w:rsidRPr="00E239D1">
        <w:rPr>
          <w:rFonts w:ascii="宋体" w:hAnsi="宋体" w:cs="MS Mincho" w:hint="eastAsia"/>
          <w:b w:val="0"/>
          <w:caps/>
          <w:kern w:val="0"/>
          <w:sz w:val="21"/>
          <w:szCs w:val="21"/>
        </w:rPr>
        <w:t>术</w:t>
      </w:r>
      <w:r w:rsidRPr="00E239D1">
        <w:rPr>
          <w:rFonts w:ascii="宋体" w:hAnsi="宋体" w:cs="MS Mincho"/>
          <w:b w:val="0"/>
          <w:caps/>
          <w:kern w:val="0"/>
          <w:sz w:val="21"/>
          <w:szCs w:val="21"/>
        </w:rPr>
        <w:t>指</w:t>
      </w:r>
      <w:r w:rsidRPr="00E239D1">
        <w:rPr>
          <w:rFonts w:ascii="宋体" w:hAnsi="宋体" w:cs="MS Mincho" w:hint="eastAsia"/>
          <w:b w:val="0"/>
          <w:caps/>
          <w:kern w:val="0"/>
          <w:sz w:val="21"/>
          <w:szCs w:val="21"/>
        </w:rPr>
        <w:t>标</w:t>
      </w:r>
      <w:r w:rsidRPr="00E239D1">
        <w:rPr>
          <w:rFonts w:ascii="宋体" w:hAnsi="宋体" w:cs="MS Mincho"/>
          <w:b w:val="0"/>
          <w:caps/>
          <w:kern w:val="0"/>
          <w:sz w:val="21"/>
          <w:szCs w:val="21"/>
        </w:rPr>
        <w:t>；提供系</w:t>
      </w:r>
      <w:r w:rsidRPr="00E239D1">
        <w:rPr>
          <w:rFonts w:ascii="宋体" w:hAnsi="宋体" w:cs="MS Mincho" w:hint="eastAsia"/>
          <w:b w:val="0"/>
          <w:caps/>
          <w:kern w:val="0"/>
          <w:sz w:val="21"/>
          <w:szCs w:val="21"/>
        </w:rPr>
        <w:t>统</w:t>
      </w:r>
      <w:r w:rsidRPr="00E239D1">
        <w:rPr>
          <w:rFonts w:ascii="宋体" w:hAnsi="宋体" w:cs="MS Mincho"/>
          <w:b w:val="0"/>
          <w:caps/>
          <w:kern w:val="0"/>
          <w:sz w:val="21"/>
          <w:szCs w:val="21"/>
        </w:rPr>
        <w:t>接口，逐步将充</w:t>
      </w:r>
      <w:r w:rsidRPr="00E239D1">
        <w:rPr>
          <w:rFonts w:ascii="宋体" w:hAnsi="宋体" w:cs="MS Mincho" w:hint="eastAsia"/>
          <w:b w:val="0"/>
          <w:caps/>
          <w:kern w:val="0"/>
          <w:sz w:val="21"/>
          <w:szCs w:val="21"/>
        </w:rPr>
        <w:t>电</w:t>
      </w:r>
      <w:r w:rsidRPr="00E239D1">
        <w:rPr>
          <w:rFonts w:ascii="宋体" w:hAnsi="宋体" w:cs="MS Mincho"/>
          <w:b w:val="0"/>
          <w:caps/>
          <w:kern w:val="0"/>
          <w:sz w:val="21"/>
          <w:szCs w:val="21"/>
        </w:rPr>
        <w:t>基</w:t>
      </w:r>
      <w:r w:rsidRPr="00E239D1">
        <w:rPr>
          <w:rFonts w:ascii="宋体" w:hAnsi="宋体" w:cs="MS Mincho" w:hint="eastAsia"/>
          <w:b w:val="0"/>
          <w:caps/>
          <w:kern w:val="0"/>
          <w:sz w:val="21"/>
          <w:szCs w:val="21"/>
        </w:rPr>
        <w:t>础设</w:t>
      </w:r>
      <w:r w:rsidRPr="00E239D1">
        <w:rPr>
          <w:rFonts w:ascii="宋体" w:hAnsi="宋体" w:cs="MS Mincho"/>
          <w:b w:val="0"/>
          <w:caps/>
          <w:kern w:val="0"/>
          <w:sz w:val="21"/>
          <w:szCs w:val="21"/>
        </w:rPr>
        <w:t>施</w:t>
      </w:r>
      <w:r w:rsidRPr="00E239D1">
        <w:rPr>
          <w:rFonts w:ascii="宋体" w:hAnsi="宋体" w:cs="MS Mincho" w:hint="eastAsia"/>
          <w:b w:val="0"/>
          <w:caps/>
          <w:kern w:val="0"/>
          <w:sz w:val="21"/>
          <w:szCs w:val="21"/>
        </w:rPr>
        <w:t>设备</w:t>
      </w:r>
      <w:r w:rsidRPr="00E239D1">
        <w:rPr>
          <w:rFonts w:ascii="宋体" w:hAnsi="宋体" w:cs="MS Mincho"/>
          <w:b w:val="0"/>
          <w:caps/>
          <w:kern w:val="0"/>
          <w:sz w:val="21"/>
          <w:szCs w:val="21"/>
        </w:rPr>
        <w:t>信息接入管理平台；建立数据分析系</w:t>
      </w:r>
      <w:r w:rsidRPr="00E239D1">
        <w:rPr>
          <w:rFonts w:ascii="宋体" w:hAnsi="宋体" w:cs="MS Mincho" w:hint="eastAsia"/>
          <w:b w:val="0"/>
          <w:caps/>
          <w:kern w:val="0"/>
          <w:sz w:val="21"/>
          <w:szCs w:val="21"/>
        </w:rPr>
        <w:t>统</w:t>
      </w:r>
      <w:r w:rsidRPr="00E239D1">
        <w:rPr>
          <w:rFonts w:ascii="宋体" w:hAnsi="宋体" w:cs="MS Mincho"/>
          <w:b w:val="0"/>
          <w:caps/>
          <w:kern w:val="0"/>
          <w:sz w:val="21"/>
          <w:szCs w:val="21"/>
        </w:rPr>
        <w:t>，以平台采集的数据</w:t>
      </w:r>
      <w:r w:rsidRPr="00E239D1">
        <w:rPr>
          <w:rFonts w:ascii="宋体" w:hAnsi="宋体" w:cs="MS Mincho" w:hint="eastAsia"/>
          <w:b w:val="0"/>
          <w:caps/>
          <w:kern w:val="0"/>
          <w:sz w:val="21"/>
          <w:szCs w:val="21"/>
        </w:rPr>
        <w:t>为</w:t>
      </w:r>
      <w:r w:rsidRPr="00E239D1">
        <w:rPr>
          <w:rFonts w:ascii="宋体" w:hAnsi="宋体" w:cs="MS Mincho"/>
          <w:b w:val="0"/>
          <w:caps/>
          <w:kern w:val="0"/>
          <w:sz w:val="21"/>
          <w:szCs w:val="21"/>
        </w:rPr>
        <w:t>基</w:t>
      </w:r>
      <w:r w:rsidRPr="00E239D1">
        <w:rPr>
          <w:rFonts w:ascii="宋体" w:hAnsi="宋体" w:cs="MS Mincho" w:hint="eastAsia"/>
          <w:b w:val="0"/>
          <w:caps/>
          <w:kern w:val="0"/>
          <w:sz w:val="21"/>
          <w:szCs w:val="21"/>
        </w:rPr>
        <w:t>础</w:t>
      </w:r>
      <w:r w:rsidRPr="00E239D1">
        <w:rPr>
          <w:rFonts w:ascii="宋体" w:hAnsi="宋体" w:cs="MS Mincho"/>
          <w:b w:val="0"/>
          <w:caps/>
          <w:kern w:val="0"/>
          <w:sz w:val="21"/>
          <w:szCs w:val="21"/>
        </w:rPr>
        <w:t>，</w:t>
      </w:r>
      <w:r w:rsidRPr="00E239D1">
        <w:rPr>
          <w:rFonts w:ascii="宋体" w:hAnsi="宋体" w:cs="MS Mincho" w:hint="eastAsia"/>
          <w:b w:val="0"/>
          <w:caps/>
          <w:kern w:val="0"/>
          <w:sz w:val="21"/>
          <w:szCs w:val="21"/>
        </w:rPr>
        <w:t>进行</w:t>
      </w:r>
      <w:r w:rsidRPr="00E239D1">
        <w:rPr>
          <w:rFonts w:ascii="宋体" w:hAnsi="宋体" w:cs="MS Mincho"/>
          <w:b w:val="0"/>
          <w:caps/>
          <w:kern w:val="0"/>
          <w:sz w:val="21"/>
          <w:szCs w:val="21"/>
        </w:rPr>
        <w:t>统计分析，</w:t>
      </w:r>
      <w:r w:rsidRPr="00E239D1">
        <w:rPr>
          <w:rFonts w:ascii="宋体" w:hAnsi="宋体" w:cs="MS Mincho" w:hint="eastAsia"/>
          <w:b w:val="0"/>
          <w:caps/>
          <w:kern w:val="0"/>
          <w:sz w:val="21"/>
          <w:szCs w:val="21"/>
        </w:rPr>
        <w:t>为下一步科学规划充电基础设施建设等决策提供依据；建立新能源汽车充电服务系统，为用户提供充电业务</w:t>
      </w:r>
      <w:r w:rsidRPr="00E239D1">
        <w:rPr>
          <w:rFonts w:ascii="宋体" w:hAnsi="宋体" w:cs="MS Mincho"/>
          <w:b w:val="0"/>
          <w:caps/>
          <w:kern w:val="0"/>
          <w:sz w:val="21"/>
          <w:szCs w:val="21"/>
        </w:rPr>
        <w:t>服务；具</w:t>
      </w:r>
      <w:r w:rsidRPr="00E239D1">
        <w:rPr>
          <w:rFonts w:ascii="宋体" w:hAnsi="宋体" w:cs="MS Mincho" w:hint="eastAsia"/>
          <w:b w:val="0"/>
          <w:caps/>
          <w:kern w:val="0"/>
          <w:sz w:val="21"/>
          <w:szCs w:val="21"/>
        </w:rPr>
        <w:t>备</w:t>
      </w:r>
      <w:r w:rsidRPr="00E239D1">
        <w:rPr>
          <w:rFonts w:ascii="宋体" w:hAnsi="宋体" w:cs="MS Mincho"/>
          <w:b w:val="0"/>
          <w:caps/>
          <w:kern w:val="0"/>
          <w:sz w:val="21"/>
          <w:szCs w:val="21"/>
        </w:rPr>
        <w:t>兼容能力，</w:t>
      </w:r>
      <w:r w:rsidRPr="00E239D1">
        <w:rPr>
          <w:rFonts w:ascii="宋体" w:hAnsi="宋体" w:cs="MS Mincho" w:hint="eastAsia"/>
          <w:b w:val="0"/>
          <w:caps/>
          <w:kern w:val="0"/>
          <w:sz w:val="21"/>
          <w:szCs w:val="21"/>
        </w:rPr>
        <w:t>满</w:t>
      </w:r>
      <w:r w:rsidRPr="00E239D1">
        <w:rPr>
          <w:rFonts w:ascii="宋体" w:hAnsi="宋体" w:cs="MS Mincho"/>
          <w:b w:val="0"/>
          <w:caps/>
          <w:kern w:val="0"/>
          <w:sz w:val="21"/>
          <w:szCs w:val="21"/>
        </w:rPr>
        <w:t>足可</w:t>
      </w:r>
      <w:r w:rsidRPr="00E239D1">
        <w:rPr>
          <w:rFonts w:ascii="宋体" w:hAnsi="宋体" w:cs="MS Mincho" w:hint="eastAsia"/>
          <w:b w:val="0"/>
          <w:caps/>
          <w:kern w:val="0"/>
          <w:sz w:val="21"/>
          <w:szCs w:val="21"/>
        </w:rPr>
        <w:t>扩</w:t>
      </w:r>
      <w:r w:rsidRPr="00E239D1">
        <w:rPr>
          <w:rFonts w:ascii="宋体" w:hAnsi="宋体" w:cs="MS Mincho"/>
          <w:b w:val="0"/>
          <w:caps/>
          <w:kern w:val="0"/>
          <w:sz w:val="21"/>
          <w:szCs w:val="21"/>
        </w:rPr>
        <w:t>展的接口条件</w:t>
      </w:r>
      <w:r w:rsidRPr="00E239D1">
        <w:rPr>
          <w:rFonts w:ascii="宋体" w:hAnsi="宋体" w:cs="MS Mincho" w:hint="eastAsia"/>
          <w:b w:val="0"/>
          <w:caps/>
          <w:kern w:val="0"/>
          <w:sz w:val="21"/>
          <w:szCs w:val="21"/>
        </w:rPr>
        <w:t>。</w:t>
      </w:r>
    </w:p>
    <w:p w:rsidR="00980EFD" w:rsidRPr="00E239D1" w:rsidRDefault="00980EFD" w:rsidP="00980EFD">
      <w:pPr>
        <w:spacing w:line="360" w:lineRule="auto"/>
        <w:ind w:left="420" w:firstLineChars="200" w:firstLine="420"/>
        <w:rPr>
          <w:rFonts w:ascii="宋体" w:hAnsi="宋体" w:cs="MS Mincho"/>
          <w:b w:val="0"/>
          <w:caps/>
          <w:kern w:val="0"/>
          <w:sz w:val="21"/>
          <w:szCs w:val="21"/>
        </w:rPr>
      </w:pPr>
      <w:r w:rsidRPr="00E239D1">
        <w:rPr>
          <w:rFonts w:ascii="宋体" w:hAnsi="宋体" w:cs="MS Mincho" w:hint="eastAsia"/>
          <w:b w:val="0"/>
          <w:caps/>
          <w:kern w:val="0"/>
          <w:sz w:val="21"/>
          <w:szCs w:val="21"/>
        </w:rPr>
        <w:t>具体功能列表如下：</w:t>
      </w:r>
      <w:r w:rsidRPr="00E239D1">
        <w:rPr>
          <w:rFonts w:ascii="宋体" w:hAnsi="宋体" w:cs="MS Mincho"/>
          <w:b w:val="0"/>
          <w:caps/>
          <w:kern w:val="0"/>
          <w:sz w:val="21"/>
          <w:szCs w:val="21"/>
        </w:rPr>
        <w:t xml:space="preserve"> </w:t>
      </w:r>
    </w:p>
    <w:tbl>
      <w:tblPr>
        <w:tblW w:w="5000" w:type="pct"/>
        <w:tblLook w:val="04A0" w:firstRow="1" w:lastRow="0" w:firstColumn="1" w:lastColumn="0" w:noHBand="0" w:noVBand="1"/>
      </w:tblPr>
      <w:tblGrid>
        <w:gridCol w:w="949"/>
        <w:gridCol w:w="980"/>
        <w:gridCol w:w="1957"/>
        <w:gridCol w:w="4636"/>
      </w:tblGrid>
      <w:tr w:rsidR="00980EFD" w:rsidRPr="00E239D1" w:rsidTr="000E600B">
        <w:trPr>
          <w:trHeight w:val="20"/>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Cs/>
                <w:sz w:val="21"/>
                <w:szCs w:val="21"/>
              </w:rPr>
            </w:pPr>
            <w:r w:rsidRPr="00E239D1">
              <w:rPr>
                <w:rFonts w:ascii="宋体" w:hAnsi="宋体" w:cs="Segoe UI"/>
                <w:bCs/>
                <w:sz w:val="21"/>
                <w:szCs w:val="21"/>
              </w:rPr>
              <w:t>模块</w:t>
            </w:r>
          </w:p>
        </w:tc>
        <w:tc>
          <w:tcPr>
            <w:tcW w:w="575" w:type="pct"/>
            <w:tcBorders>
              <w:top w:val="single" w:sz="4" w:space="0" w:color="auto"/>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Cs/>
                <w:sz w:val="21"/>
                <w:szCs w:val="21"/>
              </w:rPr>
            </w:pPr>
            <w:r w:rsidRPr="00E239D1">
              <w:rPr>
                <w:rFonts w:ascii="宋体" w:hAnsi="宋体" w:cs="Segoe UI"/>
                <w:bCs/>
                <w:sz w:val="21"/>
                <w:szCs w:val="21"/>
              </w:rPr>
              <w:t>菜单组</w:t>
            </w:r>
          </w:p>
        </w:tc>
        <w:tc>
          <w:tcPr>
            <w:tcW w:w="1148" w:type="pct"/>
            <w:tcBorders>
              <w:top w:val="single" w:sz="4" w:space="0" w:color="auto"/>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Cs/>
                <w:sz w:val="21"/>
                <w:szCs w:val="21"/>
              </w:rPr>
            </w:pPr>
            <w:r w:rsidRPr="00E239D1">
              <w:rPr>
                <w:rFonts w:ascii="宋体" w:hAnsi="宋体" w:cs="Segoe UI"/>
                <w:bCs/>
                <w:sz w:val="21"/>
                <w:szCs w:val="21"/>
              </w:rPr>
              <w:t>菜单名</w:t>
            </w:r>
          </w:p>
        </w:tc>
        <w:tc>
          <w:tcPr>
            <w:tcW w:w="2720" w:type="pct"/>
            <w:tcBorders>
              <w:top w:val="single" w:sz="4" w:space="0" w:color="auto"/>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Cs/>
                <w:sz w:val="21"/>
                <w:szCs w:val="21"/>
              </w:rPr>
            </w:pPr>
            <w:r w:rsidRPr="00E239D1">
              <w:rPr>
                <w:rFonts w:ascii="宋体" w:hAnsi="宋体" w:cs="Segoe UI"/>
                <w:bCs/>
                <w:sz w:val="21"/>
                <w:szCs w:val="21"/>
              </w:rPr>
              <w:t>功能描述</w:t>
            </w:r>
          </w:p>
        </w:tc>
      </w:tr>
      <w:tr w:rsidR="00980EFD" w:rsidRPr="00E239D1" w:rsidTr="000E600B">
        <w:trPr>
          <w:trHeight w:val="20"/>
        </w:trPr>
        <w:tc>
          <w:tcPr>
            <w:tcW w:w="557"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运营管理</w:t>
            </w:r>
          </w:p>
        </w:tc>
        <w:tc>
          <w:tcPr>
            <w:tcW w:w="575"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客户卡管理</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客户卡信息管理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对公司的所有充电客户卡进行统一管理，实现激活，冻结，接触冻结，指定使用人，作废，充电记录查询等操作</w:t>
            </w:r>
          </w:p>
        </w:tc>
      </w:tr>
      <w:tr w:rsidR="00980EFD" w:rsidRPr="00E239D1" w:rsidTr="000E600B">
        <w:trPr>
          <w:trHeight w:val="20"/>
        </w:trPr>
        <w:tc>
          <w:tcPr>
            <w:tcW w:w="557"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计费计价策略</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定价策略</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设定充电站对外定价的策略，制定的定价策略支持设置版本，周期等方式。</w:t>
            </w:r>
          </w:p>
        </w:tc>
      </w:tr>
      <w:tr w:rsidR="00980EFD" w:rsidRPr="00E239D1" w:rsidTr="000E600B">
        <w:trPr>
          <w:trHeight w:val="20"/>
        </w:trPr>
        <w:tc>
          <w:tcPr>
            <w:tcW w:w="557"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折扣策略设置</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对维护好的折扣策略进行关联绑定操作，包括指定客户组，设置电站范围等。</w:t>
            </w:r>
          </w:p>
        </w:tc>
      </w:tr>
      <w:tr w:rsidR="00980EFD" w:rsidRPr="00E239D1" w:rsidTr="000E600B">
        <w:trPr>
          <w:trHeight w:val="20"/>
        </w:trPr>
        <w:tc>
          <w:tcPr>
            <w:tcW w:w="557"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终端包月策略管理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支持场站对外面向特定的客户提供终端包月功能</w:t>
            </w:r>
          </w:p>
        </w:tc>
      </w:tr>
      <w:tr w:rsidR="00980EFD" w:rsidRPr="00E239D1" w:rsidTr="000E600B">
        <w:trPr>
          <w:trHeight w:val="20"/>
        </w:trPr>
        <w:tc>
          <w:tcPr>
            <w:tcW w:w="557"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折扣策略管理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新增，查看和维护折扣策略信息</w:t>
            </w:r>
          </w:p>
        </w:tc>
      </w:tr>
      <w:tr w:rsidR="00980EFD" w:rsidRPr="00E239D1" w:rsidTr="000E600B">
        <w:trPr>
          <w:trHeight w:val="20"/>
        </w:trPr>
        <w:tc>
          <w:tcPr>
            <w:tcW w:w="557"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电站运营</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客户组管理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支持将特定的个人和企业用户设置成特殊客户群体，用户绑定专</w:t>
            </w:r>
            <w:proofErr w:type="gramStart"/>
            <w:r w:rsidRPr="00E239D1">
              <w:rPr>
                <w:rFonts w:ascii="宋体" w:hAnsi="宋体" w:cs="Segoe UI"/>
                <w:b w:val="0"/>
                <w:sz w:val="21"/>
                <w:szCs w:val="21"/>
              </w:rPr>
              <w:t>属收费</w:t>
            </w:r>
            <w:proofErr w:type="gramEnd"/>
            <w:r w:rsidRPr="00E239D1">
              <w:rPr>
                <w:rFonts w:ascii="宋体" w:hAnsi="宋体" w:cs="Segoe UI"/>
                <w:b w:val="0"/>
                <w:sz w:val="21"/>
                <w:szCs w:val="21"/>
              </w:rPr>
              <w:t>策略，实现差异化收费。</w:t>
            </w:r>
          </w:p>
        </w:tc>
      </w:tr>
      <w:tr w:rsidR="00980EFD" w:rsidRPr="00E239D1" w:rsidTr="000E600B">
        <w:trPr>
          <w:trHeight w:val="20"/>
        </w:trPr>
        <w:tc>
          <w:tcPr>
            <w:tcW w:w="557"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电站管理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新建，编辑，调整和管理电站的基本信息，支持对电站的运营信息进行维护，包括开始运营，暂停运营，结算信息维护等。</w:t>
            </w:r>
          </w:p>
        </w:tc>
      </w:tr>
      <w:tr w:rsidR="00980EFD" w:rsidRPr="00E239D1" w:rsidTr="000E600B">
        <w:trPr>
          <w:trHeight w:val="20"/>
        </w:trPr>
        <w:tc>
          <w:tcPr>
            <w:tcW w:w="557"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公司客户查询</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用于查询统计在该运营商的所属电站上充过电的个人用户信息</w:t>
            </w:r>
          </w:p>
        </w:tc>
      </w:tr>
      <w:tr w:rsidR="00980EFD" w:rsidRPr="00E239D1" w:rsidTr="000E600B">
        <w:trPr>
          <w:trHeight w:val="20"/>
        </w:trPr>
        <w:tc>
          <w:tcPr>
            <w:tcW w:w="557"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车辆信息一览表</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支持对所属充电车辆信息进行导出分析。</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车辆信息管理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用户通过此功能维护车辆信息，用于实现车充识别，车辆充电统计等</w:t>
            </w:r>
          </w:p>
        </w:tc>
      </w:tr>
      <w:tr w:rsidR="00980EFD" w:rsidRPr="00E239D1" w:rsidTr="000E600B">
        <w:trPr>
          <w:trHeight w:val="20"/>
        </w:trPr>
        <w:tc>
          <w:tcPr>
            <w:tcW w:w="556"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订单销售</w:t>
            </w:r>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订单管理</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充电记录尖峰平谷信息</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按运营公司，电站名称，充电开始时间，充电结束时间等维度统计尖峰平谷各个时间段的总电量和总电费，可按照电站，开始时间，结束时间等丰富的筛选查询条件，过滤输出充电记录尖峰平谷统计报表</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车辆充电尖峰平谷统计</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统计车辆的尖峰平谷充电记录，可按路线，按车架号，按车牌，按时间等条件查询，用于单车分析考核。</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充电记录明细（全部）</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该功能用于统计所有充电订单信息，包括充电中的订单和已完成的订单，还支持筛选出异常订单用于分析。</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充电成功记录明细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提供充电明细统计报表，包括订单编号、状态、设备信息、用户信息、充电时长、充电策略、订单费用等</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代金券管理</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电子</w:t>
            </w:r>
            <w:proofErr w:type="gramStart"/>
            <w:r w:rsidRPr="00E239D1">
              <w:rPr>
                <w:rFonts w:ascii="宋体" w:hAnsi="宋体" w:cs="Segoe UI"/>
                <w:b w:val="0"/>
                <w:sz w:val="21"/>
                <w:szCs w:val="21"/>
              </w:rPr>
              <w:t>券</w:t>
            </w:r>
            <w:proofErr w:type="gramEnd"/>
            <w:r w:rsidRPr="00E239D1">
              <w:rPr>
                <w:rFonts w:ascii="宋体" w:hAnsi="宋体" w:cs="Segoe UI"/>
                <w:b w:val="0"/>
                <w:sz w:val="21"/>
                <w:szCs w:val="21"/>
              </w:rPr>
              <w:t>申请</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用于发起代金券申请业务</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电子</w:t>
            </w:r>
            <w:proofErr w:type="gramStart"/>
            <w:r w:rsidRPr="00E239D1">
              <w:rPr>
                <w:rFonts w:ascii="宋体" w:hAnsi="宋体" w:cs="Segoe UI"/>
                <w:b w:val="0"/>
                <w:sz w:val="21"/>
                <w:szCs w:val="21"/>
              </w:rPr>
              <w:t>券</w:t>
            </w:r>
            <w:proofErr w:type="gramEnd"/>
            <w:r w:rsidRPr="00E239D1">
              <w:rPr>
                <w:rFonts w:ascii="宋体" w:hAnsi="宋体" w:cs="Segoe UI"/>
                <w:b w:val="0"/>
                <w:sz w:val="21"/>
                <w:szCs w:val="21"/>
              </w:rPr>
              <w:t>申请审核</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用于对代金券业务进行审核</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电子</w:t>
            </w:r>
            <w:proofErr w:type="gramStart"/>
            <w:r w:rsidRPr="00E239D1">
              <w:rPr>
                <w:rFonts w:ascii="宋体" w:hAnsi="宋体" w:cs="Segoe UI"/>
                <w:b w:val="0"/>
                <w:sz w:val="21"/>
                <w:szCs w:val="21"/>
              </w:rPr>
              <w:t>券</w:t>
            </w:r>
            <w:proofErr w:type="gramEnd"/>
            <w:r w:rsidRPr="00E239D1">
              <w:rPr>
                <w:rFonts w:ascii="宋体" w:hAnsi="宋体" w:cs="Segoe UI"/>
                <w:b w:val="0"/>
                <w:sz w:val="21"/>
                <w:szCs w:val="21"/>
              </w:rPr>
              <w:t>发放管理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用于对代金券进行个人或企业发放</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电子</w:t>
            </w:r>
            <w:proofErr w:type="gramStart"/>
            <w:r w:rsidRPr="00E239D1">
              <w:rPr>
                <w:rFonts w:ascii="宋体" w:hAnsi="宋体" w:cs="Segoe UI"/>
                <w:b w:val="0"/>
                <w:sz w:val="21"/>
                <w:szCs w:val="21"/>
              </w:rPr>
              <w:t>券</w:t>
            </w:r>
            <w:proofErr w:type="gramEnd"/>
            <w:r w:rsidRPr="00E239D1">
              <w:rPr>
                <w:rFonts w:ascii="宋体" w:hAnsi="宋体" w:cs="Segoe UI"/>
                <w:b w:val="0"/>
                <w:sz w:val="21"/>
                <w:szCs w:val="21"/>
              </w:rPr>
              <w:t>发放审核</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用于对代金券发放进行审核</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代金券管理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用于对代金券业务数据进行管理</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代金券作废申请</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对已生成的代金券进行作废处理</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代金券作废申请审核</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对已生成的代金券进行作废审核</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发券组管理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定义发券组，方便用户发券时选择</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开票管理</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开票申请</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用于处理用户发起的开票申请</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发票管理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用于查看和管理开票记录数据</w:t>
            </w:r>
          </w:p>
        </w:tc>
      </w:tr>
      <w:tr w:rsidR="00980EFD" w:rsidRPr="00E239D1" w:rsidTr="000E600B">
        <w:trPr>
          <w:trHeight w:val="20"/>
        </w:trPr>
        <w:tc>
          <w:tcPr>
            <w:tcW w:w="556"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监控调度</w:t>
            </w:r>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场站监控</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监控平台</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通过地图的方式显示充电站的布局情况，对电站总体数据进行展示。</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电站情况一览</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可以查看电站的基本信息、电站汇总数据、电站终端实时状态等信息</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电站实时监控</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对电站实时数据进行监控，并通过图形化的方式展现每个充电终端实时参数。</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充电调度</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调度充电</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通过调度充电的页面来实现对充电设施控制充电，支持手工，定时，智能等调度方式。</w:t>
            </w:r>
          </w:p>
        </w:tc>
      </w:tr>
      <w:tr w:rsidR="00980EFD" w:rsidRPr="00E239D1" w:rsidTr="000E600B">
        <w:trPr>
          <w:trHeight w:val="20"/>
        </w:trPr>
        <w:tc>
          <w:tcPr>
            <w:tcW w:w="556"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运</w:t>
            </w:r>
            <w:proofErr w:type="gramStart"/>
            <w:r w:rsidRPr="00E239D1">
              <w:rPr>
                <w:rFonts w:ascii="宋体" w:hAnsi="宋体" w:cs="Segoe UI"/>
                <w:b w:val="0"/>
                <w:sz w:val="21"/>
                <w:szCs w:val="21"/>
              </w:rPr>
              <w:t>维管理</w:t>
            </w:r>
            <w:proofErr w:type="gramEnd"/>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运</w:t>
            </w:r>
            <w:proofErr w:type="gramStart"/>
            <w:r w:rsidRPr="00E239D1">
              <w:rPr>
                <w:rFonts w:ascii="宋体" w:hAnsi="宋体" w:cs="Segoe UI"/>
                <w:b w:val="0"/>
                <w:sz w:val="21"/>
                <w:szCs w:val="21"/>
              </w:rPr>
              <w:t>维管理</w:t>
            </w:r>
            <w:proofErr w:type="gramEnd"/>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设备报文查看</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查看设备上传平台的实时日志报文，便于定位分析问题。</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充电实时状况监控</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用于展示电站的充电实时状态，用于运</w:t>
            </w:r>
            <w:proofErr w:type="gramStart"/>
            <w:r w:rsidRPr="00E239D1">
              <w:rPr>
                <w:rFonts w:ascii="宋体" w:hAnsi="宋体" w:cs="Segoe UI"/>
                <w:b w:val="0"/>
                <w:sz w:val="21"/>
                <w:szCs w:val="21"/>
              </w:rPr>
              <w:t>维人员</w:t>
            </w:r>
            <w:proofErr w:type="gramEnd"/>
            <w:r w:rsidRPr="00E239D1">
              <w:rPr>
                <w:rFonts w:ascii="宋体" w:hAnsi="宋体" w:cs="Segoe UI"/>
                <w:b w:val="0"/>
                <w:sz w:val="21"/>
                <w:szCs w:val="21"/>
              </w:rPr>
              <w:t>了解现状，合理安排运维任务。</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proofErr w:type="gramStart"/>
            <w:r w:rsidRPr="00E239D1">
              <w:rPr>
                <w:rFonts w:ascii="宋体" w:hAnsi="宋体" w:cs="Segoe UI"/>
                <w:b w:val="0"/>
                <w:sz w:val="21"/>
                <w:szCs w:val="21"/>
              </w:rPr>
              <w:t>运维工单</w:t>
            </w:r>
            <w:proofErr w:type="gramEnd"/>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针对充电场站的故障情况，自动生成</w:t>
            </w:r>
            <w:proofErr w:type="gramStart"/>
            <w:r w:rsidRPr="00E239D1">
              <w:rPr>
                <w:rFonts w:ascii="宋体" w:hAnsi="宋体" w:cs="Segoe UI"/>
                <w:b w:val="0"/>
                <w:sz w:val="21"/>
                <w:szCs w:val="21"/>
              </w:rPr>
              <w:t>运维工单</w:t>
            </w:r>
            <w:proofErr w:type="gramEnd"/>
            <w:r w:rsidRPr="00E239D1">
              <w:rPr>
                <w:rFonts w:ascii="宋体" w:hAnsi="宋体" w:cs="Segoe UI"/>
                <w:b w:val="0"/>
                <w:sz w:val="21"/>
                <w:szCs w:val="21"/>
              </w:rPr>
              <w:t>。</w:t>
            </w:r>
          </w:p>
        </w:tc>
      </w:tr>
      <w:tr w:rsidR="00980EFD" w:rsidRPr="00E239D1" w:rsidTr="000E600B">
        <w:trPr>
          <w:trHeight w:val="20"/>
        </w:trPr>
        <w:tc>
          <w:tcPr>
            <w:tcW w:w="556"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统计分析</w:t>
            </w:r>
          </w:p>
        </w:tc>
        <w:tc>
          <w:tcPr>
            <w:tcW w:w="575"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业务分析</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电站数据分析</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对单个电站的运营情况进行分析，实现电站充电运营的汇总信息。包括充电次数日趋势分析、充电电量本月及上月日趋势分析、充电时长本月及上月日趋势分析、充电利用率本月及上月日趋势分析。</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数据分析</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充电功率分时分析</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以充电站为检索条件，按时间维度分析功率变化情况</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运</w:t>
            </w:r>
            <w:proofErr w:type="gramStart"/>
            <w:r w:rsidRPr="00E239D1">
              <w:rPr>
                <w:rFonts w:ascii="宋体" w:hAnsi="宋体" w:cs="Segoe UI"/>
                <w:b w:val="0"/>
                <w:sz w:val="21"/>
                <w:szCs w:val="21"/>
              </w:rPr>
              <w:t>维统计</w:t>
            </w:r>
            <w:proofErr w:type="gramEnd"/>
            <w:r w:rsidRPr="00E239D1">
              <w:rPr>
                <w:rFonts w:ascii="宋体" w:hAnsi="宋体" w:cs="Segoe UI"/>
                <w:b w:val="0"/>
                <w:sz w:val="21"/>
                <w:szCs w:val="21"/>
              </w:rPr>
              <w:t>报表</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终端状态明细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提供终端状态明细统计报表，包括终端编号、名称、状态，状态变化时间、数据收集时间、上报时间、数据延迟时长、集控器地址、集控名称、电站编号、电站名称、所属城市、终端型号、充电接口、充电功率等</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电站失败率</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提供电站失败率统计报表，包括电站详细信息、运营公司详细信息、终端详细信息、失败次数、失败率等</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充电失败记录明细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提供充电失败明细统计报表，包括订单编号、状态、设备信息、用户信息、充电时长、时间等</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设备故障信息</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提供设备故障信息统计报表，包括电站编号、电站名称、集控器编号、名称、CAN地址、终端编号、名称、故障状态、故障发生时间、恢复时间、持续时间、恢复状态等</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集控</w:t>
            </w:r>
            <w:proofErr w:type="gramStart"/>
            <w:r w:rsidRPr="00E239D1">
              <w:rPr>
                <w:rFonts w:ascii="宋体" w:hAnsi="宋体" w:cs="Segoe UI"/>
                <w:b w:val="0"/>
                <w:sz w:val="21"/>
                <w:szCs w:val="21"/>
              </w:rPr>
              <w:t>器离网</w:t>
            </w:r>
            <w:proofErr w:type="gramEnd"/>
            <w:r w:rsidRPr="00E239D1">
              <w:rPr>
                <w:rFonts w:ascii="宋体" w:hAnsi="宋体" w:cs="Segoe UI"/>
                <w:b w:val="0"/>
                <w:sz w:val="21"/>
                <w:szCs w:val="21"/>
              </w:rPr>
              <w:t>信息</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提供集控器其</w:t>
            </w:r>
            <w:proofErr w:type="gramStart"/>
            <w:r w:rsidRPr="00E239D1">
              <w:rPr>
                <w:rFonts w:ascii="宋体" w:hAnsi="宋体" w:cs="Segoe UI"/>
                <w:b w:val="0"/>
                <w:sz w:val="21"/>
                <w:szCs w:val="21"/>
              </w:rPr>
              <w:t>的离网信息统计</w:t>
            </w:r>
            <w:proofErr w:type="gramEnd"/>
            <w:r w:rsidRPr="00E239D1">
              <w:rPr>
                <w:rFonts w:ascii="宋体" w:hAnsi="宋体" w:cs="Segoe UI"/>
                <w:b w:val="0"/>
                <w:sz w:val="21"/>
                <w:szCs w:val="21"/>
              </w:rPr>
              <w:t>，包括电站，集控器编号，名称，离线时间，上线时间等</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运营统计报表</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电站基本信息</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提供电站详细信息查询统计，包括电站编号、名称、项目编号、所属城市、电站类型电站终端详情等</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电站历史数据</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统计展示电站基本信息、历史订单数据。并可以做</w:t>
            </w:r>
            <w:proofErr w:type="gramStart"/>
            <w:r w:rsidRPr="00E239D1">
              <w:rPr>
                <w:rFonts w:ascii="宋体" w:hAnsi="宋体" w:cs="Segoe UI"/>
                <w:b w:val="0"/>
                <w:sz w:val="21"/>
                <w:szCs w:val="21"/>
              </w:rPr>
              <w:t>充电量日趋势分析</w:t>
            </w:r>
            <w:proofErr w:type="gramEnd"/>
            <w:r w:rsidRPr="00E239D1">
              <w:rPr>
                <w:rFonts w:ascii="宋体" w:hAnsi="宋体" w:cs="Segoe UI"/>
                <w:b w:val="0"/>
                <w:sz w:val="21"/>
                <w:szCs w:val="21"/>
              </w:rPr>
              <w:t>、充电时长日趋势分析、利用率日趋势分析。</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电站运营状况</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用于查询分析电站运营的运营汇总数据。</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运营电站利用率</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查看运营电站的充电利用率，包括时间利用率和功率利用率等</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运营终端利用率</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查看运营终端的充电利用率，包括时间利用率和功率利用率等</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充电记录尖峰平谷信息</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按运营公司，电站名称，充电开始时间，充电结束时间等维度统计尖峰平谷各个时间段的总电量和总电费，可按照电站，开始时间，结束时间等丰富的筛选查询条件，过滤输出充电记录尖峰平谷统计报表</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车辆充电尖峰平谷统计</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统计车辆的尖峰平谷充电记录，可按路线，按车架号，按车牌，按时间等条件查询，用于单车分析考核。</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充电记录明细（全部）</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该功能用于统计所有充电订单信息，包括充电中的订单和已完成的订单，还支持筛选出异常订单用于分析。</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充电成功记录明细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提供充电明细统计报表，包括订单编号、状态、设备信息、用户信息、充电时长、充电策略、订单费用等</w:t>
            </w:r>
          </w:p>
        </w:tc>
      </w:tr>
      <w:tr w:rsidR="00980EFD" w:rsidRPr="00E239D1" w:rsidTr="000E600B">
        <w:trPr>
          <w:trHeight w:val="20"/>
        </w:trPr>
        <w:tc>
          <w:tcPr>
            <w:tcW w:w="556"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财务管理</w:t>
            </w:r>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账户管理</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企业客户管理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支持企业客户的新增，编辑，人员管理等功能</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企业账户一览</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查看管理企业客户信息及账户余额</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企业信用账户管理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proofErr w:type="gramStart"/>
            <w:r w:rsidRPr="00E239D1">
              <w:rPr>
                <w:rFonts w:ascii="宋体" w:hAnsi="宋体" w:cs="Segoe UI"/>
                <w:b w:val="0"/>
                <w:sz w:val="21"/>
                <w:szCs w:val="21"/>
              </w:rPr>
              <w:t>开通管理</w:t>
            </w:r>
            <w:proofErr w:type="gramEnd"/>
            <w:r w:rsidRPr="00E239D1">
              <w:rPr>
                <w:rFonts w:ascii="宋体" w:hAnsi="宋体" w:cs="Segoe UI"/>
                <w:b w:val="0"/>
                <w:sz w:val="21"/>
                <w:szCs w:val="21"/>
              </w:rPr>
              <w:t>信用的企业账户状态及额度。</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企业信用额度设置审核</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对申请开通信用的企业账户额度进行审核。</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信用额度调整申请</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查看进行信用额度调整申请的企业数据</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企业信用额度调整审核</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对申请调整信用额度的企业账户进行审核</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财务管理</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账户信息汇总</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查看本公司所有账户的信息汇总数据，包括充值，消费，余额等</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账户充值明细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此报表用来展示所有充</w:t>
            </w:r>
            <w:proofErr w:type="gramStart"/>
            <w:r w:rsidRPr="00E239D1">
              <w:rPr>
                <w:rFonts w:ascii="宋体" w:hAnsi="宋体" w:cs="Segoe UI"/>
                <w:b w:val="0"/>
                <w:sz w:val="21"/>
                <w:szCs w:val="21"/>
              </w:rPr>
              <w:t>值记录</w:t>
            </w:r>
            <w:proofErr w:type="gramEnd"/>
            <w:r w:rsidRPr="00E239D1">
              <w:rPr>
                <w:rFonts w:ascii="宋体" w:hAnsi="宋体" w:cs="Segoe UI"/>
                <w:b w:val="0"/>
                <w:sz w:val="21"/>
                <w:szCs w:val="21"/>
              </w:rPr>
              <w:t>明细信息。</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账户退款明细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查询所有账户的退款信息</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订单</w:t>
            </w:r>
            <w:proofErr w:type="gramStart"/>
            <w:r w:rsidRPr="00E239D1">
              <w:rPr>
                <w:rFonts w:ascii="宋体" w:hAnsi="宋体" w:cs="Segoe UI"/>
                <w:b w:val="0"/>
                <w:sz w:val="21"/>
                <w:szCs w:val="21"/>
              </w:rPr>
              <w:t>扣费明细</w:t>
            </w:r>
            <w:proofErr w:type="gramEnd"/>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用户查询每条订单的详细</w:t>
            </w:r>
            <w:proofErr w:type="gramStart"/>
            <w:r w:rsidRPr="00E239D1">
              <w:rPr>
                <w:rFonts w:ascii="宋体" w:hAnsi="宋体" w:cs="Segoe UI"/>
                <w:b w:val="0"/>
                <w:sz w:val="21"/>
                <w:szCs w:val="21"/>
              </w:rPr>
              <w:t>扣费信息</w:t>
            </w:r>
            <w:proofErr w:type="gramEnd"/>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账单</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查看企业信用账户消费情况及生成的账单信息。并可以发起还款、查看收款单、发送邮件通知以及核销账单等</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个人收退款</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个人充值退款</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运营人员可以通过这个功能处理针对个人账户发起充值和退款申请，并根据申请的结果来完成充值和退款操作。</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个人充</w:t>
            </w:r>
            <w:proofErr w:type="gramStart"/>
            <w:r w:rsidRPr="00E239D1">
              <w:rPr>
                <w:rFonts w:ascii="宋体" w:hAnsi="宋体" w:cs="Segoe UI"/>
                <w:b w:val="0"/>
                <w:sz w:val="21"/>
                <w:szCs w:val="21"/>
              </w:rPr>
              <w:t>值管理</w:t>
            </w:r>
            <w:proofErr w:type="gramEnd"/>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对个人充值订单进行管理</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个人充值审核</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对个人充值订单进行审核</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个人充值记账</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对个人充值订单进行记账</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个人退款管理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对个人退款订单进行管理</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个人退款审核</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对个人退款订单进行审核</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个人退款记账</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对个人退款订单进行记账</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企业收退款</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企业充值退款</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运营人员可以通过这个功能处理针对企业账户发起充值和退款申请，并根据申请的结果来完成充值和退款操作。</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企业充</w:t>
            </w:r>
            <w:proofErr w:type="gramStart"/>
            <w:r w:rsidRPr="00E239D1">
              <w:rPr>
                <w:rFonts w:ascii="宋体" w:hAnsi="宋体" w:cs="Segoe UI"/>
                <w:b w:val="0"/>
                <w:sz w:val="21"/>
                <w:szCs w:val="21"/>
              </w:rPr>
              <w:t>值管理</w:t>
            </w:r>
            <w:proofErr w:type="gramEnd"/>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对企业充值订单进行管理</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企业充值审核</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对企业充值订单进行审核</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企业充值记账</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对企业充值订单进行记账</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企业退款管理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对企业退款订单进行管理</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企业退款审核</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对企业退款订单进行审核</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企业退款记账</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对企业退款订单进行记账</w:t>
            </w:r>
          </w:p>
        </w:tc>
      </w:tr>
      <w:tr w:rsidR="00980EFD" w:rsidRPr="00E239D1" w:rsidTr="000E600B">
        <w:trPr>
          <w:trHeight w:val="20"/>
        </w:trPr>
        <w:tc>
          <w:tcPr>
            <w:tcW w:w="556" w:type="pc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大数据平台</w:t>
            </w:r>
          </w:p>
        </w:tc>
        <w:tc>
          <w:tcPr>
            <w:tcW w:w="575"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大数据分析</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主动防护分析</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利用大数据分析技术，根据充电企业，汽车大类，品牌及车型等不同的维度，按时间统计出的总订单数，主动防护及异常中止订单数，订单占比等。</w:t>
            </w:r>
          </w:p>
        </w:tc>
      </w:tr>
      <w:tr w:rsidR="00980EFD" w:rsidRPr="00E239D1" w:rsidTr="000E600B">
        <w:trPr>
          <w:trHeight w:val="20"/>
        </w:trPr>
        <w:tc>
          <w:tcPr>
            <w:tcW w:w="556"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App管理</w:t>
            </w:r>
          </w:p>
        </w:tc>
        <w:tc>
          <w:tcPr>
            <w:tcW w:w="575" w:type="pct"/>
            <w:vMerge w:val="restart"/>
            <w:tcBorders>
              <w:top w:val="nil"/>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App管理</w:t>
            </w: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终端运营配置</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维护app</w:t>
            </w:r>
            <w:proofErr w:type="gramStart"/>
            <w:r w:rsidRPr="00E239D1">
              <w:rPr>
                <w:rFonts w:ascii="宋体" w:hAnsi="宋体" w:cs="Segoe UI"/>
                <w:b w:val="0"/>
                <w:sz w:val="21"/>
                <w:szCs w:val="21"/>
              </w:rPr>
              <w:t>端新闻及轮播图信息</w:t>
            </w:r>
            <w:proofErr w:type="gramEnd"/>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系统消息管理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管理向客户端发送系统消息</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反馈内容管理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处理用户反馈的信息</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电站评论管理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管理和维护充电用户对电站的评论信息</w:t>
            </w:r>
          </w:p>
        </w:tc>
      </w:tr>
      <w:tr w:rsidR="00980EFD" w:rsidRPr="00E239D1" w:rsidTr="000E600B">
        <w:trPr>
          <w:trHeight w:val="20"/>
        </w:trPr>
        <w:tc>
          <w:tcPr>
            <w:tcW w:w="556"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575" w:type="pct"/>
            <w:vMerge/>
            <w:tcBorders>
              <w:top w:val="nil"/>
              <w:left w:val="single" w:sz="4" w:space="0" w:color="auto"/>
              <w:bottom w:val="single" w:sz="4" w:space="0" w:color="auto"/>
              <w:right w:val="single" w:sz="4" w:space="0" w:color="auto"/>
            </w:tcBorders>
            <w:vAlign w:val="center"/>
          </w:tcPr>
          <w:p w:rsidR="00980EFD" w:rsidRPr="00E239D1" w:rsidRDefault="00980EFD" w:rsidP="000E600B">
            <w:pPr>
              <w:rPr>
                <w:rFonts w:ascii="宋体" w:hAnsi="宋体" w:cs="Segoe UI"/>
                <w:b w:val="0"/>
                <w:sz w:val="21"/>
                <w:szCs w:val="21"/>
              </w:rPr>
            </w:pPr>
          </w:p>
        </w:tc>
        <w:tc>
          <w:tcPr>
            <w:tcW w:w="1148"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私信组管理</w:t>
            </w:r>
          </w:p>
        </w:tc>
        <w:tc>
          <w:tcPr>
            <w:tcW w:w="2720" w:type="pct"/>
            <w:tcBorders>
              <w:top w:val="nil"/>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管理和查看充电用户间的私信内容</w:t>
            </w:r>
          </w:p>
        </w:tc>
      </w:tr>
      <w:tr w:rsidR="00980EFD" w:rsidRPr="00E239D1" w:rsidTr="000E600B">
        <w:trPr>
          <w:trHeight w:val="20"/>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系统管理</w:t>
            </w:r>
          </w:p>
        </w:tc>
        <w:tc>
          <w:tcPr>
            <w:tcW w:w="575" w:type="pct"/>
            <w:tcBorders>
              <w:top w:val="single" w:sz="4" w:space="0" w:color="auto"/>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系统管理</w:t>
            </w:r>
          </w:p>
        </w:tc>
        <w:tc>
          <w:tcPr>
            <w:tcW w:w="1148" w:type="pct"/>
            <w:tcBorders>
              <w:top w:val="single" w:sz="4" w:space="0" w:color="auto"/>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商户信息管理</w:t>
            </w:r>
          </w:p>
        </w:tc>
        <w:tc>
          <w:tcPr>
            <w:tcW w:w="2720" w:type="pct"/>
            <w:tcBorders>
              <w:top w:val="single" w:sz="4" w:space="0" w:color="auto"/>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cs="Segoe UI"/>
                <w:b w:val="0"/>
                <w:sz w:val="21"/>
                <w:szCs w:val="21"/>
              </w:rPr>
              <w:t>管理和维护商户下的平台用户权限</w:t>
            </w:r>
          </w:p>
        </w:tc>
      </w:tr>
      <w:tr w:rsidR="00980EFD" w:rsidRPr="00E239D1" w:rsidTr="000E600B">
        <w:trPr>
          <w:trHeight w:val="20"/>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b w:val="0"/>
                <w:sz w:val="21"/>
                <w:szCs w:val="21"/>
              </w:rPr>
            </w:pPr>
            <w:r w:rsidRPr="00E239D1">
              <w:rPr>
                <w:rFonts w:ascii="宋体" w:hAnsi="宋体"/>
                <w:b w:val="0"/>
                <w:sz w:val="21"/>
                <w:szCs w:val="21"/>
              </w:rPr>
              <w:t>第三方设备接入</w:t>
            </w:r>
          </w:p>
        </w:tc>
        <w:tc>
          <w:tcPr>
            <w:tcW w:w="575" w:type="pct"/>
            <w:tcBorders>
              <w:top w:val="single" w:sz="4" w:space="0" w:color="auto"/>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b w:val="0"/>
                <w:sz w:val="21"/>
                <w:szCs w:val="21"/>
              </w:rPr>
              <w:t>\</w:t>
            </w:r>
          </w:p>
        </w:tc>
        <w:tc>
          <w:tcPr>
            <w:tcW w:w="1148" w:type="pct"/>
            <w:tcBorders>
              <w:top w:val="single" w:sz="4" w:space="0" w:color="auto"/>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b w:val="0"/>
                <w:sz w:val="21"/>
                <w:szCs w:val="21"/>
              </w:rPr>
              <w:t>\</w:t>
            </w:r>
          </w:p>
        </w:tc>
        <w:tc>
          <w:tcPr>
            <w:tcW w:w="2720" w:type="pct"/>
            <w:tcBorders>
              <w:top w:val="single" w:sz="4" w:space="0" w:color="auto"/>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b w:val="0"/>
                <w:sz w:val="21"/>
                <w:szCs w:val="21"/>
              </w:rPr>
              <w:t>支持接入第三方设备，由平台统一运营监控管理。</w:t>
            </w:r>
          </w:p>
        </w:tc>
      </w:tr>
      <w:tr w:rsidR="00980EFD" w:rsidRPr="00E239D1" w:rsidTr="000E600B">
        <w:trPr>
          <w:trHeight w:val="20"/>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b w:val="0"/>
                <w:sz w:val="21"/>
                <w:szCs w:val="21"/>
              </w:rPr>
              <w:t>互联互通</w:t>
            </w:r>
          </w:p>
        </w:tc>
        <w:tc>
          <w:tcPr>
            <w:tcW w:w="575" w:type="pct"/>
            <w:tcBorders>
              <w:top w:val="single" w:sz="4" w:space="0" w:color="auto"/>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b w:val="0"/>
                <w:sz w:val="21"/>
                <w:szCs w:val="21"/>
              </w:rPr>
              <w:t>\</w:t>
            </w:r>
          </w:p>
        </w:tc>
        <w:tc>
          <w:tcPr>
            <w:tcW w:w="1148" w:type="pct"/>
            <w:tcBorders>
              <w:top w:val="single" w:sz="4" w:space="0" w:color="auto"/>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b w:val="0"/>
                <w:sz w:val="21"/>
                <w:szCs w:val="21"/>
              </w:rPr>
              <w:t>\</w:t>
            </w:r>
          </w:p>
        </w:tc>
        <w:tc>
          <w:tcPr>
            <w:tcW w:w="2720" w:type="pct"/>
            <w:tcBorders>
              <w:top w:val="single" w:sz="4" w:space="0" w:color="auto"/>
              <w:left w:val="nil"/>
              <w:bottom w:val="single" w:sz="4" w:space="0" w:color="auto"/>
              <w:right w:val="single" w:sz="4" w:space="0" w:color="auto"/>
            </w:tcBorders>
            <w:shd w:val="clear" w:color="auto" w:fill="auto"/>
            <w:vAlign w:val="center"/>
          </w:tcPr>
          <w:p w:rsidR="00980EFD" w:rsidRPr="00E239D1" w:rsidRDefault="00980EFD" w:rsidP="000E600B">
            <w:pPr>
              <w:jc w:val="center"/>
              <w:rPr>
                <w:rFonts w:ascii="宋体" w:hAnsi="宋体" w:cs="Segoe UI"/>
                <w:b w:val="0"/>
                <w:sz w:val="21"/>
                <w:szCs w:val="21"/>
              </w:rPr>
            </w:pPr>
            <w:r w:rsidRPr="00E239D1">
              <w:rPr>
                <w:rFonts w:ascii="宋体" w:hAnsi="宋体"/>
                <w:b w:val="0"/>
                <w:sz w:val="21"/>
                <w:szCs w:val="21"/>
              </w:rPr>
              <w:t>按照T／CEC 102.2-2016《电动汽车充换电服务信息交换》标准实现与第三方平台的数据互联互通。</w:t>
            </w:r>
          </w:p>
        </w:tc>
      </w:tr>
    </w:tbl>
    <w:p w:rsidR="00980EFD" w:rsidRPr="00E239D1" w:rsidRDefault="00980EFD" w:rsidP="00980EFD">
      <w:pPr>
        <w:keepNext/>
        <w:keepLines/>
        <w:numPr>
          <w:ilvl w:val="3"/>
          <w:numId w:val="0"/>
        </w:numPr>
        <w:spacing w:line="360" w:lineRule="auto"/>
        <w:outlineLvl w:val="3"/>
        <w:rPr>
          <w:rFonts w:ascii="宋体" w:hAnsi="宋体"/>
          <w:bCs/>
          <w:sz w:val="28"/>
          <w:szCs w:val="28"/>
        </w:rPr>
      </w:pPr>
      <w:bookmarkStart w:id="24" w:name="_Toc90403026"/>
      <w:bookmarkStart w:id="25" w:name="_Toc90480356"/>
      <w:bookmarkStart w:id="26" w:name="_Toc481998765"/>
      <w:bookmarkStart w:id="27" w:name="_Toc53664669"/>
      <w:bookmarkStart w:id="28" w:name="_Toc109049679"/>
      <w:r w:rsidRPr="00E239D1">
        <w:rPr>
          <w:rFonts w:ascii="宋体" w:hAnsi="宋体" w:hint="eastAsia"/>
          <w:bCs/>
          <w:sz w:val="28"/>
          <w:szCs w:val="28"/>
        </w:rPr>
        <w:t>管理需求</w:t>
      </w:r>
      <w:bookmarkEnd w:id="24"/>
      <w:bookmarkEnd w:id="25"/>
      <w:bookmarkEnd w:id="26"/>
      <w:bookmarkEnd w:id="27"/>
      <w:bookmarkEnd w:id="28"/>
    </w:p>
    <w:p w:rsidR="00980EFD" w:rsidRPr="00E239D1" w:rsidRDefault="00980EFD" w:rsidP="00980EFD">
      <w:pPr>
        <w:spacing w:line="360" w:lineRule="auto"/>
        <w:ind w:left="420" w:firstLineChars="200" w:firstLine="420"/>
        <w:rPr>
          <w:rFonts w:ascii="宋体" w:hAnsi="宋体" w:cs="MS Mincho"/>
          <w:b w:val="0"/>
          <w:caps/>
          <w:kern w:val="0"/>
          <w:sz w:val="21"/>
          <w:szCs w:val="24"/>
        </w:rPr>
      </w:pPr>
      <w:r w:rsidRPr="00E239D1">
        <w:rPr>
          <w:rFonts w:ascii="宋体" w:hAnsi="宋体" w:cs="MS Mincho" w:hint="eastAsia"/>
          <w:b w:val="0"/>
          <w:caps/>
          <w:kern w:val="0"/>
          <w:sz w:val="21"/>
          <w:szCs w:val="24"/>
        </w:rPr>
        <w:t>需要实现的系统管理需求如下：</w:t>
      </w:r>
    </w:p>
    <w:p w:rsidR="00980EFD" w:rsidRPr="00E239D1" w:rsidRDefault="00980EFD" w:rsidP="00980EFD">
      <w:pPr>
        <w:spacing w:line="360" w:lineRule="auto"/>
        <w:ind w:left="420" w:firstLineChars="200" w:firstLine="420"/>
        <w:rPr>
          <w:rFonts w:ascii="宋体" w:hAnsi="宋体" w:cs="MS Mincho"/>
          <w:b w:val="0"/>
          <w:caps/>
          <w:kern w:val="0"/>
          <w:sz w:val="21"/>
          <w:szCs w:val="24"/>
        </w:rPr>
      </w:pPr>
      <w:r w:rsidRPr="00E239D1">
        <w:rPr>
          <w:rFonts w:ascii="宋体" w:hAnsi="宋体" w:cs="MS Mincho" w:hint="eastAsia"/>
          <w:b w:val="0"/>
          <w:caps/>
          <w:kern w:val="0"/>
          <w:sz w:val="21"/>
          <w:szCs w:val="24"/>
        </w:rPr>
        <w:t>1）拥有完善的用户权限管理功能，对数据调阅、原始数据下载提供权限设置；</w:t>
      </w:r>
    </w:p>
    <w:p w:rsidR="00980EFD" w:rsidRPr="00E239D1" w:rsidRDefault="00980EFD" w:rsidP="00980EFD">
      <w:pPr>
        <w:spacing w:line="360" w:lineRule="auto"/>
        <w:ind w:left="420" w:firstLineChars="200" w:firstLine="420"/>
        <w:rPr>
          <w:rFonts w:ascii="宋体" w:hAnsi="宋体" w:cs="MS Mincho"/>
          <w:b w:val="0"/>
          <w:caps/>
          <w:kern w:val="0"/>
          <w:sz w:val="21"/>
          <w:szCs w:val="24"/>
        </w:rPr>
      </w:pPr>
      <w:r w:rsidRPr="00E239D1">
        <w:rPr>
          <w:rFonts w:ascii="宋体" w:hAnsi="宋体" w:cs="MS Mincho" w:hint="eastAsia"/>
          <w:b w:val="0"/>
          <w:caps/>
          <w:kern w:val="0"/>
          <w:sz w:val="21"/>
          <w:szCs w:val="24"/>
        </w:rPr>
        <w:t>2）实现强大的权限设定功能；</w:t>
      </w:r>
    </w:p>
    <w:p w:rsidR="00980EFD" w:rsidRPr="00E239D1" w:rsidRDefault="00980EFD" w:rsidP="00980EFD">
      <w:pPr>
        <w:spacing w:line="360" w:lineRule="auto"/>
        <w:ind w:left="420" w:firstLineChars="200" w:firstLine="420"/>
        <w:rPr>
          <w:rFonts w:ascii="宋体" w:hAnsi="宋体" w:cs="MS Mincho"/>
          <w:b w:val="0"/>
          <w:caps/>
          <w:kern w:val="0"/>
          <w:sz w:val="21"/>
          <w:szCs w:val="24"/>
        </w:rPr>
      </w:pPr>
      <w:r w:rsidRPr="00E239D1">
        <w:rPr>
          <w:rFonts w:ascii="宋体" w:hAnsi="宋体" w:cs="MS Mincho" w:hint="eastAsia"/>
          <w:b w:val="0"/>
          <w:caps/>
          <w:kern w:val="0"/>
          <w:sz w:val="21"/>
          <w:szCs w:val="24"/>
        </w:rPr>
        <w:t>3）实现用户权限及用户访问范围的设定；</w:t>
      </w:r>
    </w:p>
    <w:p w:rsidR="00980EFD" w:rsidRPr="00E239D1" w:rsidRDefault="00980EFD" w:rsidP="00980EFD">
      <w:pPr>
        <w:spacing w:line="360" w:lineRule="auto"/>
        <w:ind w:left="420" w:firstLineChars="200" w:firstLine="420"/>
        <w:rPr>
          <w:rFonts w:ascii="宋体" w:hAnsi="宋体" w:cs="MS Mincho"/>
          <w:b w:val="0"/>
          <w:caps/>
          <w:kern w:val="0"/>
          <w:sz w:val="21"/>
          <w:szCs w:val="24"/>
        </w:rPr>
      </w:pPr>
      <w:r w:rsidRPr="00E239D1">
        <w:rPr>
          <w:rFonts w:ascii="宋体" w:hAnsi="宋体" w:cs="MS Mincho" w:hint="eastAsia"/>
          <w:b w:val="0"/>
          <w:caps/>
          <w:kern w:val="0"/>
          <w:sz w:val="21"/>
          <w:szCs w:val="24"/>
        </w:rPr>
        <w:t>4）实现日常管理维护及功能使用的详细操作日志管理；</w:t>
      </w:r>
    </w:p>
    <w:p w:rsidR="00980EFD" w:rsidRPr="00E239D1" w:rsidRDefault="00980EFD" w:rsidP="00980EFD">
      <w:pPr>
        <w:spacing w:line="360" w:lineRule="auto"/>
        <w:ind w:left="420" w:firstLineChars="200" w:firstLine="420"/>
        <w:rPr>
          <w:rFonts w:ascii="宋体" w:hAnsi="宋体" w:cs="MS Mincho"/>
          <w:b w:val="0"/>
          <w:caps/>
          <w:kern w:val="0"/>
          <w:sz w:val="21"/>
          <w:szCs w:val="24"/>
        </w:rPr>
      </w:pPr>
      <w:r w:rsidRPr="00E239D1">
        <w:rPr>
          <w:rFonts w:ascii="宋体" w:hAnsi="宋体" w:cs="MS Mincho" w:hint="eastAsia"/>
          <w:b w:val="0"/>
          <w:caps/>
          <w:kern w:val="0"/>
          <w:sz w:val="21"/>
          <w:szCs w:val="24"/>
        </w:rPr>
        <w:t>5）实现下载操作人员的使用内容、时间、数据容量等基础信息统计；</w:t>
      </w:r>
    </w:p>
    <w:p w:rsidR="00980EFD" w:rsidRPr="00E239D1" w:rsidRDefault="00980EFD" w:rsidP="00980EFD">
      <w:pPr>
        <w:spacing w:line="360" w:lineRule="auto"/>
        <w:ind w:left="420" w:firstLineChars="200" w:firstLine="420"/>
        <w:rPr>
          <w:rFonts w:ascii="宋体" w:hAnsi="宋体" w:cs="MS Mincho"/>
          <w:b w:val="0"/>
          <w:caps/>
          <w:kern w:val="0"/>
          <w:sz w:val="21"/>
          <w:szCs w:val="24"/>
        </w:rPr>
      </w:pPr>
      <w:r w:rsidRPr="00E239D1">
        <w:rPr>
          <w:rFonts w:ascii="宋体" w:hAnsi="宋体" w:cs="MS Mincho" w:hint="eastAsia"/>
          <w:b w:val="0"/>
          <w:caps/>
          <w:kern w:val="0"/>
          <w:sz w:val="21"/>
          <w:szCs w:val="24"/>
        </w:rPr>
        <w:t>6）经办人员的具体使用记录其上级主管可实现监控及管理；</w:t>
      </w:r>
    </w:p>
    <w:p w:rsidR="00980EFD" w:rsidRPr="00E239D1" w:rsidRDefault="00980EFD" w:rsidP="00980EFD">
      <w:pPr>
        <w:spacing w:line="360" w:lineRule="auto"/>
        <w:ind w:left="420" w:firstLineChars="200" w:firstLine="420"/>
        <w:rPr>
          <w:rFonts w:ascii="宋体" w:hAnsi="宋体" w:cs="MS Mincho"/>
          <w:b w:val="0"/>
          <w:caps/>
          <w:kern w:val="0"/>
          <w:sz w:val="21"/>
          <w:szCs w:val="24"/>
        </w:rPr>
      </w:pPr>
      <w:r w:rsidRPr="00E239D1">
        <w:rPr>
          <w:rFonts w:ascii="宋体" w:hAnsi="宋体" w:cs="MS Mincho" w:hint="eastAsia"/>
          <w:b w:val="0"/>
          <w:caps/>
          <w:kern w:val="0"/>
          <w:sz w:val="21"/>
          <w:szCs w:val="24"/>
        </w:rPr>
        <w:t>7）实现自定义统计分析模块的定期更新和系统功能平滑在线升级（</w:t>
      </w:r>
      <w:proofErr w:type="gramStart"/>
      <w:r w:rsidRPr="00E239D1">
        <w:rPr>
          <w:rFonts w:ascii="宋体" w:hAnsi="宋体" w:cs="MS Mincho" w:hint="eastAsia"/>
          <w:b w:val="0"/>
          <w:caps/>
          <w:kern w:val="0"/>
          <w:sz w:val="21"/>
          <w:szCs w:val="24"/>
        </w:rPr>
        <w:t>不</w:t>
      </w:r>
      <w:proofErr w:type="gramEnd"/>
      <w:r w:rsidRPr="00E239D1">
        <w:rPr>
          <w:rFonts w:ascii="宋体" w:hAnsi="宋体" w:cs="MS Mincho" w:hint="eastAsia"/>
          <w:b w:val="0"/>
          <w:caps/>
          <w:kern w:val="0"/>
          <w:sz w:val="21"/>
          <w:szCs w:val="24"/>
        </w:rPr>
        <w:t>停机状态）；</w:t>
      </w:r>
    </w:p>
    <w:p w:rsidR="00980EFD" w:rsidRPr="00E239D1" w:rsidRDefault="00980EFD" w:rsidP="00980EFD">
      <w:pPr>
        <w:spacing w:line="360" w:lineRule="auto"/>
        <w:ind w:left="420" w:firstLineChars="200" w:firstLine="420"/>
        <w:rPr>
          <w:rFonts w:ascii="宋体" w:hAnsi="宋体" w:cs="MS Mincho"/>
          <w:b w:val="0"/>
          <w:caps/>
          <w:kern w:val="0"/>
          <w:sz w:val="21"/>
          <w:szCs w:val="24"/>
        </w:rPr>
      </w:pPr>
      <w:r w:rsidRPr="00E239D1">
        <w:rPr>
          <w:rFonts w:ascii="宋体" w:hAnsi="宋体" w:cs="MS Mincho" w:hint="eastAsia"/>
          <w:b w:val="0"/>
          <w:caps/>
          <w:kern w:val="0"/>
          <w:sz w:val="21"/>
          <w:szCs w:val="24"/>
        </w:rPr>
        <w:t>8）实现以所有操作日志的自动定期离线数据下载备份管理和下载后定时清空；</w:t>
      </w:r>
    </w:p>
    <w:p w:rsidR="00980EFD" w:rsidRPr="00E239D1" w:rsidRDefault="00980EFD" w:rsidP="00980EFD">
      <w:pPr>
        <w:spacing w:line="360" w:lineRule="auto"/>
        <w:ind w:left="420" w:firstLineChars="200" w:firstLine="420"/>
        <w:rPr>
          <w:rFonts w:ascii="宋体" w:hAnsi="宋体" w:cs="MS Mincho"/>
          <w:b w:val="0"/>
          <w:caps/>
          <w:kern w:val="0"/>
          <w:sz w:val="21"/>
          <w:szCs w:val="24"/>
        </w:rPr>
      </w:pPr>
      <w:r w:rsidRPr="00E239D1">
        <w:rPr>
          <w:rFonts w:ascii="宋体" w:hAnsi="宋体" w:cs="MS Mincho" w:hint="eastAsia"/>
          <w:b w:val="0"/>
          <w:caps/>
          <w:kern w:val="0"/>
          <w:sz w:val="21"/>
          <w:szCs w:val="24"/>
        </w:rPr>
        <w:t>9）系统升级后对系统管理、后台维护和业务部门进行分类使用培训。</w:t>
      </w:r>
    </w:p>
    <w:p w:rsidR="00980EFD" w:rsidRPr="00E239D1" w:rsidRDefault="00980EFD" w:rsidP="00980EFD">
      <w:pPr>
        <w:keepNext/>
        <w:keepLines/>
        <w:numPr>
          <w:ilvl w:val="3"/>
          <w:numId w:val="0"/>
        </w:numPr>
        <w:spacing w:line="360" w:lineRule="auto"/>
        <w:outlineLvl w:val="3"/>
        <w:rPr>
          <w:rFonts w:ascii="宋体" w:hAnsi="宋体"/>
          <w:bCs/>
          <w:sz w:val="28"/>
          <w:szCs w:val="28"/>
        </w:rPr>
      </w:pPr>
      <w:bookmarkStart w:id="29" w:name="_Toc53664670"/>
      <w:bookmarkStart w:id="30" w:name="_Toc90403027"/>
      <w:bookmarkStart w:id="31" w:name="_Toc481998766"/>
      <w:bookmarkStart w:id="32" w:name="_Toc109049680"/>
      <w:bookmarkStart w:id="33" w:name="_Toc90480357"/>
      <w:r w:rsidRPr="00E239D1">
        <w:rPr>
          <w:rFonts w:ascii="宋体" w:hAnsi="宋体" w:hint="eastAsia"/>
          <w:bCs/>
          <w:sz w:val="28"/>
          <w:szCs w:val="28"/>
        </w:rPr>
        <w:t>安全需求</w:t>
      </w:r>
      <w:bookmarkEnd w:id="29"/>
      <w:bookmarkEnd w:id="30"/>
      <w:bookmarkEnd w:id="31"/>
      <w:bookmarkEnd w:id="32"/>
      <w:bookmarkEnd w:id="33"/>
    </w:p>
    <w:p w:rsidR="00980EFD" w:rsidRPr="00E239D1" w:rsidRDefault="00980EFD" w:rsidP="00980EFD">
      <w:pPr>
        <w:spacing w:line="360" w:lineRule="auto"/>
        <w:ind w:left="420" w:firstLineChars="200" w:firstLine="420"/>
        <w:rPr>
          <w:rFonts w:ascii="宋体" w:hAnsi="宋体" w:cs="MS Mincho"/>
          <w:b w:val="0"/>
          <w:caps/>
          <w:kern w:val="0"/>
          <w:sz w:val="21"/>
          <w:szCs w:val="24"/>
        </w:rPr>
      </w:pPr>
      <w:r w:rsidRPr="00E239D1">
        <w:rPr>
          <w:rFonts w:ascii="宋体" w:hAnsi="宋体" w:cs="MS Mincho" w:hint="eastAsia"/>
          <w:b w:val="0"/>
          <w:caps/>
          <w:kern w:val="0"/>
          <w:sz w:val="21"/>
          <w:szCs w:val="24"/>
        </w:rPr>
        <w:t>系统需保证提供7天×24小时连续运行，平均年故障时间&lt;</w:t>
      </w:r>
      <w:r w:rsidRPr="00E239D1">
        <w:rPr>
          <w:rFonts w:ascii="宋体" w:hAnsi="宋体" w:cs="MS Mincho"/>
          <w:b w:val="0"/>
          <w:caps/>
          <w:kern w:val="0"/>
          <w:sz w:val="21"/>
          <w:szCs w:val="24"/>
        </w:rPr>
        <w:t>12</w:t>
      </w:r>
      <w:r w:rsidRPr="00E239D1">
        <w:rPr>
          <w:rFonts w:ascii="宋体" w:hAnsi="宋体" w:cs="MS Mincho" w:hint="eastAsia"/>
          <w:b w:val="0"/>
          <w:caps/>
          <w:kern w:val="0"/>
          <w:sz w:val="21"/>
          <w:szCs w:val="24"/>
        </w:rPr>
        <w:t>小时，平均故障修复时间&lt;30分钟；系统具有操作授权及权限控制，防止非法入侵；提供运行日志管理及审计功能；要求系统具备数据在线和离线备份及数据恢复能力，确保数据安全可靠。提供较强的系统安全性和灾难恢复能力，系统具有安全审计功能及其他强有力的安全保障措施；保证终端上下载的业务数据下载前在服务器端有合法性审核记录并记录操作过程必要信息。</w:t>
      </w:r>
    </w:p>
    <w:p w:rsidR="001F5418" w:rsidRPr="00980EFD" w:rsidRDefault="001F5418">
      <w:bookmarkStart w:id="34" w:name="_GoBack"/>
      <w:bookmarkEnd w:id="34"/>
    </w:p>
    <w:sectPr w:rsidR="001F5418" w:rsidRPr="00980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1">
    <w:nsid w:val="0000000E"/>
    <w:multiLevelType w:val="multilevel"/>
    <w:tmpl w:val="0000000E"/>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2">
    <w:nsid w:val="00000018"/>
    <w:multiLevelType w:val="multilevel"/>
    <w:tmpl w:val="00000018"/>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3">
    <w:nsid w:val="0000001A"/>
    <w:multiLevelType w:val="multilevel"/>
    <w:tmpl w:val="0000001A"/>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4">
    <w:nsid w:val="0000001B"/>
    <w:multiLevelType w:val="multilevel"/>
    <w:tmpl w:val="0000001B"/>
    <w:lvl w:ilvl="0">
      <w:start w:val="1"/>
      <w:numFmt w:val="lowerLetter"/>
      <w:lvlText w:val="%1)"/>
      <w:lvlJc w:val="left"/>
      <w:pPr>
        <w:tabs>
          <w:tab w:val="left" w:pos="315"/>
        </w:tabs>
        <w:ind w:left="712" w:firstLine="23"/>
      </w:pPr>
      <w:rPr>
        <w:rFonts w:hint="default"/>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5">
    <w:nsid w:val="3D6C09B4"/>
    <w:multiLevelType w:val="multilevel"/>
    <w:tmpl w:val="3D6C09B4"/>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FD"/>
    <w:rsid w:val="001F5418"/>
    <w:rsid w:val="00980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80EFD"/>
    <w:pPr>
      <w:widowControl w:val="0"/>
      <w:jc w:val="both"/>
    </w:pPr>
    <w:rPr>
      <w:rFonts w:ascii="Times New Roman" w:eastAsia="宋体" w:hAnsi="Times New Roman" w:cs="Times New Roman"/>
      <w:b/>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980EFD"/>
    <w:pPr>
      <w:spacing w:after="120"/>
      <w:ind w:leftChars="200" w:left="420"/>
    </w:pPr>
  </w:style>
  <w:style w:type="character" w:customStyle="1" w:styleId="Char">
    <w:name w:val="正文文本缩进 Char"/>
    <w:basedOn w:val="a0"/>
    <w:link w:val="a3"/>
    <w:uiPriority w:val="99"/>
    <w:semiHidden/>
    <w:rsid w:val="00980EFD"/>
    <w:rPr>
      <w:rFonts w:ascii="Times New Roman" w:eastAsia="宋体" w:hAnsi="Times New Roman" w:cs="Times New Roman"/>
      <w:b/>
      <w:sz w:val="24"/>
      <w:szCs w:val="18"/>
    </w:rPr>
  </w:style>
  <w:style w:type="paragraph" w:styleId="2">
    <w:name w:val="Body Text First Indent 2"/>
    <w:basedOn w:val="a3"/>
    <w:link w:val="2Char"/>
    <w:uiPriority w:val="99"/>
    <w:semiHidden/>
    <w:unhideWhenUsed/>
    <w:rsid w:val="00980EFD"/>
    <w:pPr>
      <w:ind w:firstLineChars="200" w:firstLine="420"/>
    </w:pPr>
  </w:style>
  <w:style w:type="character" w:customStyle="1" w:styleId="2Char">
    <w:name w:val="正文首行缩进 2 Char"/>
    <w:basedOn w:val="Char"/>
    <w:link w:val="2"/>
    <w:uiPriority w:val="99"/>
    <w:semiHidden/>
    <w:rsid w:val="00980EFD"/>
    <w:rPr>
      <w:rFonts w:ascii="Times New Roman" w:eastAsia="宋体" w:hAnsi="Times New Roman" w:cs="Times New Roman"/>
      <w:b/>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80EFD"/>
    <w:pPr>
      <w:widowControl w:val="0"/>
      <w:jc w:val="both"/>
    </w:pPr>
    <w:rPr>
      <w:rFonts w:ascii="Times New Roman" w:eastAsia="宋体" w:hAnsi="Times New Roman" w:cs="Times New Roman"/>
      <w:b/>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980EFD"/>
    <w:pPr>
      <w:spacing w:after="120"/>
      <w:ind w:leftChars="200" w:left="420"/>
    </w:pPr>
  </w:style>
  <w:style w:type="character" w:customStyle="1" w:styleId="Char">
    <w:name w:val="正文文本缩进 Char"/>
    <w:basedOn w:val="a0"/>
    <w:link w:val="a3"/>
    <w:uiPriority w:val="99"/>
    <w:semiHidden/>
    <w:rsid w:val="00980EFD"/>
    <w:rPr>
      <w:rFonts w:ascii="Times New Roman" w:eastAsia="宋体" w:hAnsi="Times New Roman" w:cs="Times New Roman"/>
      <w:b/>
      <w:sz w:val="24"/>
      <w:szCs w:val="18"/>
    </w:rPr>
  </w:style>
  <w:style w:type="paragraph" w:styleId="2">
    <w:name w:val="Body Text First Indent 2"/>
    <w:basedOn w:val="a3"/>
    <w:link w:val="2Char"/>
    <w:uiPriority w:val="99"/>
    <w:semiHidden/>
    <w:unhideWhenUsed/>
    <w:rsid w:val="00980EFD"/>
    <w:pPr>
      <w:ind w:firstLineChars="200" w:firstLine="420"/>
    </w:pPr>
  </w:style>
  <w:style w:type="character" w:customStyle="1" w:styleId="2Char">
    <w:name w:val="正文首行缩进 2 Char"/>
    <w:basedOn w:val="Char"/>
    <w:link w:val="2"/>
    <w:uiPriority w:val="99"/>
    <w:semiHidden/>
    <w:rsid w:val="00980EFD"/>
    <w:rPr>
      <w:rFonts w:ascii="Times New Roman" w:eastAsia="宋体" w:hAnsi="Times New Roman" w:cs="Times New Roman"/>
      <w:b/>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1673</Words>
  <Characters>9540</Characters>
  <Application>Microsoft Office Word</Application>
  <DocSecurity>0</DocSecurity>
  <Lines>79</Lines>
  <Paragraphs>22</Paragraphs>
  <ScaleCrop>false</ScaleCrop>
  <Company>HP</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35863</dc:creator>
  <cp:lastModifiedBy>35863</cp:lastModifiedBy>
  <cp:revision>1</cp:revision>
  <dcterms:created xsi:type="dcterms:W3CDTF">2023-04-17T07:28:00Z</dcterms:created>
  <dcterms:modified xsi:type="dcterms:W3CDTF">2023-04-17T07:28:00Z</dcterms:modified>
</cp:coreProperties>
</file>