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lang w:eastAsia="zh-CN"/>
        </w:rPr>
        <w:t>龙子湖</w:t>
      </w:r>
      <w:r>
        <w:rPr>
          <w:rFonts w:hint="eastAsia"/>
        </w:rPr>
        <w:t>区征收区域公有住房征收</w:t>
      </w:r>
    </w:p>
    <w:p>
      <w:pPr>
        <w:pStyle w:val="2"/>
        <w:bidi w:val="0"/>
        <w:rPr>
          <w:rFonts w:hint="eastAsia" w:eastAsia="方正大标宋简体"/>
          <w:lang w:eastAsia="zh-CN"/>
        </w:rPr>
      </w:pPr>
      <w:r>
        <w:rPr>
          <w:rFonts w:hint="eastAsia"/>
        </w:rPr>
        <w:t>手续办理试行办法</w:t>
      </w:r>
      <w:r>
        <w:rPr>
          <w:rFonts w:hint="eastAsia"/>
          <w:lang w:eastAsia="zh-CN"/>
        </w:rPr>
        <w:t>（</w:t>
      </w:r>
      <w:bookmarkStart w:id="0" w:name="_GoBack"/>
      <w:r>
        <w:rPr>
          <w:rFonts w:hint="eastAsia"/>
          <w:lang w:eastAsia="zh-CN"/>
        </w:rPr>
        <w:t>征求意见稿</w:t>
      </w:r>
      <w:bookmarkEnd w:id="0"/>
      <w:r>
        <w:rPr>
          <w:rFonts w:hint="eastAsia"/>
          <w:lang w:eastAsia="zh-CN"/>
        </w:rPr>
        <w:t>）</w:t>
      </w:r>
    </w:p>
    <w:p>
      <w:pPr>
        <w:spacing w:line="500" w:lineRule="exact"/>
        <w:ind w:firstLine="600" w:firstLineChars="200"/>
        <w:jc w:val="left"/>
        <w:rPr>
          <w:rFonts w:ascii="楷体" w:hAnsi="楷体" w:eastAsia="楷体" w:cs="Times New Roman"/>
          <w:sz w:val="30"/>
          <w:szCs w:val="30"/>
        </w:rPr>
      </w:pPr>
    </w:p>
    <w:p>
      <w:pPr>
        <w:spacing w:line="620" w:lineRule="exact"/>
        <w:rPr>
          <w:rFonts w:ascii="仿宋" w:hAnsi="仿宋" w:eastAsia="仿宋" w:cs="仿宋"/>
          <w:b/>
          <w:bCs/>
          <w:sz w:val="32"/>
          <w:szCs w:val="32"/>
        </w:rPr>
      </w:pPr>
      <w:r>
        <w:rPr>
          <w:b/>
          <w:bCs/>
          <w:sz w:val="32"/>
          <w:szCs w:val="32"/>
        </w:rPr>
        <w:t xml:space="preserve">    </w:t>
      </w: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目的和依据</w:t>
      </w:r>
    </w:p>
    <w:p>
      <w:pPr>
        <w:spacing w:line="62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为加快</w:t>
      </w:r>
      <w:r>
        <w:rPr>
          <w:rFonts w:hint="eastAsia" w:ascii="仿宋" w:hAnsi="仿宋" w:eastAsia="仿宋" w:cs="仿宋"/>
          <w:sz w:val="32"/>
          <w:szCs w:val="32"/>
          <w:lang w:eastAsia="zh-CN"/>
        </w:rPr>
        <w:t>龙子湖区</w:t>
      </w:r>
      <w:r>
        <w:rPr>
          <w:rFonts w:hint="eastAsia" w:ascii="仿宋" w:hAnsi="仿宋" w:eastAsia="仿宋" w:cs="仿宋"/>
          <w:sz w:val="32"/>
          <w:szCs w:val="32"/>
        </w:rPr>
        <w:t>国有土地上房屋征收工作进度，保护群众和国家的合法权益，根据《蚌埠市国有土地上房屋征收与补偿暂行办法》（市政府</w:t>
      </w:r>
      <w:r>
        <w:rPr>
          <w:rFonts w:ascii="仿宋" w:hAnsi="仿宋" w:eastAsia="仿宋" w:cs="仿宋"/>
          <w:sz w:val="32"/>
          <w:szCs w:val="32"/>
        </w:rPr>
        <w:t>26</w:t>
      </w:r>
      <w:r>
        <w:rPr>
          <w:rFonts w:hint="eastAsia" w:ascii="仿宋" w:hAnsi="仿宋" w:eastAsia="仿宋" w:cs="仿宋"/>
          <w:sz w:val="32"/>
          <w:szCs w:val="32"/>
        </w:rPr>
        <w:t>号令）、《蚌埠市人民政府印发</w:t>
      </w:r>
      <w:r>
        <w:rPr>
          <w:rFonts w:ascii="仿宋" w:hAnsi="仿宋" w:eastAsia="仿宋" w:cs="仿宋"/>
          <w:sz w:val="32"/>
          <w:szCs w:val="32"/>
        </w:rPr>
        <w:t>&lt;</w:t>
      </w:r>
      <w:r>
        <w:rPr>
          <w:rFonts w:hint="eastAsia" w:ascii="仿宋" w:hAnsi="仿宋" w:eastAsia="仿宋" w:cs="仿宋"/>
          <w:sz w:val="32"/>
          <w:szCs w:val="32"/>
        </w:rPr>
        <w:t>蚌埠市深化城镇住房制度改革工作意见</w:t>
      </w:r>
      <w:r>
        <w:rPr>
          <w:rFonts w:ascii="仿宋" w:hAnsi="仿宋" w:eastAsia="仿宋" w:cs="仿宋"/>
          <w:sz w:val="32"/>
          <w:szCs w:val="32"/>
        </w:rPr>
        <w:t>&gt;</w:t>
      </w:r>
      <w:r>
        <w:rPr>
          <w:rFonts w:hint="eastAsia" w:ascii="仿宋" w:hAnsi="仿宋" w:eastAsia="仿宋" w:cs="仿宋"/>
          <w:sz w:val="32"/>
          <w:szCs w:val="32"/>
        </w:rPr>
        <w:t>的通知》（蚌政﹝</w:t>
      </w:r>
      <w:r>
        <w:rPr>
          <w:rFonts w:ascii="仿宋" w:hAnsi="仿宋" w:eastAsia="仿宋" w:cs="仿宋"/>
          <w:sz w:val="32"/>
          <w:szCs w:val="32"/>
        </w:rPr>
        <w:t>1995</w:t>
      </w:r>
      <w:r>
        <w:rPr>
          <w:rFonts w:hint="eastAsia" w:ascii="仿宋" w:hAnsi="仿宋" w:eastAsia="仿宋" w:cs="仿宋"/>
          <w:sz w:val="32"/>
          <w:szCs w:val="32"/>
        </w:rPr>
        <w:t>﹞</w:t>
      </w:r>
      <w:r>
        <w:rPr>
          <w:rFonts w:ascii="仿宋" w:hAnsi="仿宋" w:eastAsia="仿宋" w:cs="仿宋"/>
          <w:sz w:val="32"/>
          <w:szCs w:val="32"/>
        </w:rPr>
        <w:t>124</w:t>
      </w:r>
      <w:r>
        <w:rPr>
          <w:rFonts w:hint="eastAsia" w:ascii="仿宋" w:hAnsi="仿宋" w:eastAsia="仿宋" w:cs="仿宋"/>
          <w:sz w:val="32"/>
          <w:szCs w:val="32"/>
        </w:rPr>
        <w:t>号）及系列规定，制定本办法。</w:t>
      </w:r>
    </w:p>
    <w:p>
      <w:pPr>
        <w:spacing w:line="62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适用范围</w:t>
      </w:r>
    </w:p>
    <w:p>
      <w:pPr>
        <w:spacing w:line="620" w:lineRule="exact"/>
        <w:ind w:firstLine="640" w:firstLineChars="200"/>
        <w:rPr>
          <w:rFonts w:ascii="仿宋" w:hAnsi="仿宋" w:eastAsia="仿宋" w:cs="Times New Roman"/>
          <w:sz w:val="32"/>
          <w:szCs w:val="32"/>
        </w:rPr>
      </w:pPr>
      <w:r>
        <w:rPr>
          <w:rFonts w:hint="eastAsia" w:ascii="仿宋" w:hAnsi="仿宋" w:eastAsia="仿宋" w:cs="仿宋"/>
          <w:sz w:val="32"/>
          <w:szCs w:val="32"/>
        </w:rPr>
        <w:t>本办法适用于</w:t>
      </w:r>
      <w:r>
        <w:rPr>
          <w:rFonts w:hint="eastAsia" w:ascii="仿宋" w:hAnsi="仿宋" w:eastAsia="仿宋" w:cs="仿宋"/>
          <w:sz w:val="32"/>
          <w:szCs w:val="32"/>
          <w:lang w:eastAsia="zh-CN"/>
        </w:rPr>
        <w:t>龙子湖区国有土地上</w:t>
      </w:r>
      <w:r>
        <w:rPr>
          <w:rFonts w:hint="eastAsia" w:ascii="仿宋" w:hAnsi="仿宋" w:eastAsia="仿宋" w:cs="仿宋"/>
          <w:sz w:val="32"/>
          <w:szCs w:val="32"/>
        </w:rPr>
        <w:t>房屋征收项目中未签订房屋征收补偿协议的公有住房或已签订房改售房征收补偿协议未办理房改手续的公有住房征收。</w:t>
      </w:r>
    </w:p>
    <w:p>
      <w:pPr>
        <w:spacing w:line="62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征收区域公有住房出售原则</w:t>
      </w:r>
    </w:p>
    <w:p>
      <w:pPr>
        <w:spacing w:line="620" w:lineRule="exact"/>
        <w:ind w:firstLine="640" w:firstLineChars="200"/>
        <w:rPr>
          <w:rFonts w:ascii="仿宋" w:hAnsi="仿宋" w:eastAsia="仿宋" w:cs="Times New Roman"/>
          <w:sz w:val="32"/>
          <w:szCs w:val="32"/>
        </w:rPr>
      </w:pPr>
      <w:r>
        <w:rPr>
          <w:rFonts w:hint="eastAsia" w:ascii="仿宋" w:hAnsi="仿宋" w:eastAsia="仿宋" w:cs="仿宋"/>
          <w:sz w:val="32"/>
          <w:szCs w:val="32"/>
        </w:rPr>
        <w:t>征收范围内为承租人办理或补办公有住房出售手续，按照应售尽售、快速办理的原则，且不受“拟出售房屋属于危房或近期已列入开发改造”等条件限制。</w:t>
      </w:r>
    </w:p>
    <w:p>
      <w:pPr>
        <w:spacing w:line="620" w:lineRule="exact"/>
        <w:rPr>
          <w:rFonts w:ascii="仿宋" w:hAnsi="仿宋" w:eastAsia="仿宋" w:cs="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一般情形处理</w:t>
      </w:r>
      <w:r>
        <w:rPr>
          <w:rFonts w:ascii="仿宋" w:hAnsi="仿宋" w:eastAsia="仿宋" w:cs="仿宋"/>
          <w:b/>
          <w:bCs/>
          <w:sz w:val="32"/>
          <w:szCs w:val="32"/>
        </w:rPr>
        <w:t xml:space="preserve">  </w:t>
      </w:r>
    </w:p>
    <w:p>
      <w:pPr>
        <w:spacing w:line="62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辖区征收部门</w:t>
      </w:r>
      <w:r>
        <w:rPr>
          <w:rFonts w:hint="eastAsia" w:ascii="仿宋" w:hAnsi="仿宋" w:eastAsia="仿宋" w:cs="仿宋"/>
          <w:sz w:val="32"/>
          <w:szCs w:val="32"/>
          <w:lang w:eastAsia="zh-CN"/>
        </w:rPr>
        <w:t>及项目指挥部</w:t>
      </w:r>
      <w:r>
        <w:rPr>
          <w:rFonts w:hint="eastAsia" w:ascii="仿宋" w:hAnsi="仿宋" w:eastAsia="仿宋" w:cs="仿宋"/>
          <w:sz w:val="32"/>
          <w:szCs w:val="32"/>
        </w:rPr>
        <w:t>应在征收公告发布前做好公有住房调查摸底工作。能明确承租人的，应由公有住房</w:t>
      </w:r>
      <w:r>
        <w:rPr>
          <w:rFonts w:hint="eastAsia" w:ascii="仿宋" w:hAnsi="仿宋" w:eastAsia="仿宋" w:cs="仿宋"/>
          <w:sz w:val="32"/>
          <w:szCs w:val="32"/>
          <w:lang w:eastAsia="zh-CN"/>
        </w:rPr>
        <w:t>产权</w:t>
      </w:r>
      <w:r>
        <w:rPr>
          <w:rFonts w:hint="eastAsia" w:ascii="仿宋" w:hAnsi="仿宋" w:eastAsia="仿宋" w:cs="仿宋"/>
          <w:sz w:val="32"/>
          <w:szCs w:val="32"/>
        </w:rPr>
        <w:t>管理单位及时明确承租人。</w:t>
      </w:r>
    </w:p>
    <w:p>
      <w:pPr>
        <w:spacing w:line="620" w:lineRule="exact"/>
        <w:rPr>
          <w:rFonts w:ascii="仿宋" w:hAnsi="仿宋" w:eastAsia="仿宋" w:cs="Times New Roman"/>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特殊情形处理</w:t>
      </w:r>
    </w:p>
    <w:p>
      <w:pPr>
        <w:spacing w:line="62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对已批准实施房屋征收的区域，由于公有住房</w:t>
      </w:r>
      <w:r>
        <w:rPr>
          <w:rFonts w:hint="eastAsia" w:ascii="仿宋" w:hAnsi="仿宋" w:eastAsia="仿宋" w:cs="仿宋"/>
          <w:sz w:val="32"/>
          <w:szCs w:val="32"/>
          <w:lang w:eastAsia="zh-CN"/>
        </w:rPr>
        <w:t>产权管理</w:t>
      </w:r>
      <w:r>
        <w:rPr>
          <w:rFonts w:hint="eastAsia" w:ascii="仿宋" w:hAnsi="仿宋" w:eastAsia="仿宋" w:cs="仿宋"/>
          <w:sz w:val="32"/>
          <w:szCs w:val="32"/>
        </w:rPr>
        <w:t>单位没有及时明确房屋承租人、或公有住房管理单位不明等情形造成暂时无法确定公房承租人的，由辖区征收部门</w:t>
      </w:r>
      <w:r>
        <w:rPr>
          <w:rFonts w:hint="eastAsia" w:ascii="仿宋" w:hAnsi="仿宋" w:eastAsia="仿宋" w:cs="仿宋"/>
          <w:sz w:val="32"/>
          <w:szCs w:val="32"/>
          <w:lang w:eastAsia="zh-CN"/>
        </w:rPr>
        <w:t>或项目指挥部</w:t>
      </w:r>
      <w:r>
        <w:rPr>
          <w:rFonts w:hint="eastAsia" w:ascii="仿宋" w:hAnsi="仿宋" w:eastAsia="仿宋" w:cs="仿宋"/>
          <w:sz w:val="32"/>
          <w:szCs w:val="32"/>
        </w:rPr>
        <w:t>在蚌埠日报、政府网站、征收现场同时向社会发布公告，告知被征收公有住房位置和现状，要求公房管理单位和承租人</w:t>
      </w:r>
      <w:r>
        <w:rPr>
          <w:rFonts w:ascii="仿宋" w:hAnsi="仿宋" w:eastAsia="仿宋" w:cs="仿宋"/>
          <w:sz w:val="32"/>
          <w:szCs w:val="32"/>
        </w:rPr>
        <w:t>30</w:t>
      </w:r>
      <w:r>
        <w:rPr>
          <w:rFonts w:hint="eastAsia" w:ascii="仿宋" w:hAnsi="仿宋" w:eastAsia="仿宋" w:cs="仿宋"/>
          <w:sz w:val="32"/>
          <w:szCs w:val="32"/>
        </w:rPr>
        <w:t>日内到辖区征收部门申请明确承租人、办理房改和房屋征收相关手续。</w:t>
      </w:r>
    </w:p>
    <w:p>
      <w:pPr>
        <w:spacing w:line="620" w:lineRule="exact"/>
        <w:ind w:firstLine="660"/>
        <w:rPr>
          <w:rFonts w:ascii="仿宋" w:hAnsi="仿宋" w:eastAsia="仿宋" w:cs="Times New Roman"/>
          <w:sz w:val="32"/>
          <w:szCs w:val="32"/>
        </w:rPr>
      </w:pPr>
      <w:r>
        <w:rPr>
          <w:rFonts w:hint="eastAsia" w:ascii="仿宋" w:hAnsi="仿宋" w:eastAsia="仿宋" w:cs="仿宋"/>
          <w:sz w:val="32"/>
          <w:szCs w:val="32"/>
        </w:rPr>
        <w:t>前款公告期限届满后，属下列情形的之一的，由现使用人提出申请，说清使用权合法来源，写出具结书，辖区征收部门</w:t>
      </w:r>
      <w:r>
        <w:rPr>
          <w:rFonts w:hint="eastAsia" w:ascii="仿宋" w:hAnsi="仿宋" w:eastAsia="仿宋" w:cs="仿宋"/>
          <w:sz w:val="32"/>
          <w:szCs w:val="32"/>
          <w:lang w:eastAsia="zh-CN"/>
        </w:rPr>
        <w:t>或项目指挥部</w:t>
      </w:r>
      <w:r>
        <w:rPr>
          <w:rFonts w:hint="eastAsia" w:ascii="仿宋" w:hAnsi="仿宋" w:eastAsia="仿宋" w:cs="仿宋"/>
          <w:sz w:val="32"/>
          <w:szCs w:val="32"/>
        </w:rPr>
        <w:t>对房屋使用情况进行初步调查，作出调查说明，提交辖区政府会议研究通过后，按照承租人办理有关手续：</w:t>
      </w:r>
    </w:p>
    <w:p>
      <w:pPr>
        <w:spacing w:line="620" w:lineRule="exact"/>
        <w:ind w:firstLine="660"/>
        <w:rPr>
          <w:rFonts w:ascii="仿宋" w:hAnsi="仿宋" w:eastAsia="仿宋" w:cs="Times New Roman"/>
          <w:sz w:val="32"/>
          <w:szCs w:val="32"/>
        </w:rPr>
      </w:pPr>
      <w:r>
        <w:rPr>
          <w:rFonts w:hint="eastAsia" w:ascii="仿宋" w:hAnsi="仿宋" w:eastAsia="仿宋" w:cs="仿宋"/>
          <w:sz w:val="32"/>
          <w:szCs w:val="32"/>
        </w:rPr>
        <w:t>（一）现使用人认为自己就是原合法承租人，且在前款公告期内无他人提出使用权异议；</w:t>
      </w:r>
    </w:p>
    <w:p>
      <w:pPr>
        <w:spacing w:line="620" w:lineRule="exact"/>
        <w:ind w:firstLine="660"/>
        <w:rPr>
          <w:rFonts w:ascii="仿宋" w:hAnsi="仿宋" w:eastAsia="仿宋" w:cs="Times New Roman"/>
          <w:sz w:val="32"/>
          <w:szCs w:val="32"/>
        </w:rPr>
      </w:pPr>
      <w:r>
        <w:rPr>
          <w:rFonts w:hint="eastAsia" w:ascii="仿宋" w:hAnsi="仿宋" w:eastAsia="仿宋" w:cs="仿宋"/>
          <w:sz w:val="32"/>
          <w:szCs w:val="32"/>
        </w:rPr>
        <w:t>（二）公房原合法承租人在房屋征收公告发布前，已将房屋使用权转卖给现使用人，转卖协议或事实明确的；</w:t>
      </w:r>
    </w:p>
    <w:p>
      <w:pPr>
        <w:spacing w:line="620" w:lineRule="exact"/>
        <w:ind w:firstLine="480" w:firstLineChars="15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（三）公房原合法承租人已将房屋给其配偶及直系亲属使用，在前款公告期内无他人提出使用权异议的；</w:t>
      </w:r>
    </w:p>
    <w:p>
      <w:pPr>
        <w:spacing w:line="620" w:lineRule="exact"/>
        <w:ind w:firstLine="640" w:firstLineChars="200"/>
        <w:rPr>
          <w:rFonts w:ascii="仿宋" w:hAnsi="仿宋" w:eastAsia="仿宋" w:cs="Times New Roman"/>
          <w:sz w:val="32"/>
          <w:szCs w:val="32"/>
        </w:rPr>
      </w:pPr>
      <w:r>
        <w:rPr>
          <w:rFonts w:hint="eastAsia" w:ascii="仿宋" w:hAnsi="仿宋" w:eastAsia="仿宋" w:cs="仿宋"/>
          <w:sz w:val="32"/>
          <w:szCs w:val="32"/>
        </w:rPr>
        <w:t>（四）征收公告发布前，依然向产权管理单位正常缴纳公有住房租金的。</w:t>
      </w:r>
    </w:p>
    <w:p>
      <w:pPr>
        <w:spacing w:line="620" w:lineRule="exact"/>
        <w:ind w:firstLine="630" w:firstLineChars="196"/>
        <w:rPr>
          <w:rFonts w:ascii="仿宋" w:hAnsi="仿宋" w:eastAsia="仿宋" w:cs="Times New Roman"/>
          <w:b/>
          <w:bCs/>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公有住房使用权争议处理</w:t>
      </w:r>
    </w:p>
    <w:p>
      <w:pPr>
        <w:spacing w:line="620" w:lineRule="exact"/>
        <w:ind w:firstLine="640" w:firstLineChars="200"/>
        <w:rPr>
          <w:rFonts w:ascii="仿宋" w:hAnsi="仿宋" w:eastAsia="仿宋" w:cs="Times New Roman"/>
          <w:sz w:val="32"/>
          <w:szCs w:val="32"/>
        </w:rPr>
      </w:pPr>
      <w:r>
        <w:rPr>
          <w:rFonts w:hint="eastAsia" w:ascii="仿宋" w:hAnsi="仿宋" w:eastAsia="仿宋" w:cs="仿宋"/>
          <w:sz w:val="32"/>
          <w:szCs w:val="32"/>
        </w:rPr>
        <w:t>在第五条规定的期限内，有他人对公有住房使用权提出异议的，由辖区征收部门</w:t>
      </w:r>
      <w:r>
        <w:rPr>
          <w:rFonts w:hint="eastAsia" w:ascii="仿宋" w:hAnsi="仿宋" w:eastAsia="仿宋" w:cs="仿宋"/>
          <w:sz w:val="32"/>
          <w:szCs w:val="32"/>
          <w:lang w:eastAsia="zh-CN"/>
        </w:rPr>
        <w:t>或项目指挥部</w:t>
      </w:r>
      <w:r>
        <w:rPr>
          <w:rFonts w:hint="eastAsia" w:ascii="仿宋" w:hAnsi="仿宋" w:eastAsia="仿宋" w:cs="仿宋"/>
          <w:sz w:val="32"/>
          <w:szCs w:val="32"/>
        </w:rPr>
        <w:t>作出初步调查。对所提证据或理由不充分的，其异议不予采纳，由辖区征收部门提出处理意见报请辖区政府研究同意后，通知当事人，建议其依法提起民事诉讼。</w:t>
      </w:r>
    </w:p>
    <w:p>
      <w:pPr>
        <w:spacing w:line="620" w:lineRule="exact"/>
        <w:ind w:firstLine="640" w:firstLineChars="200"/>
        <w:rPr>
          <w:rFonts w:ascii="仿宋" w:hAnsi="仿宋" w:eastAsia="仿宋" w:cs="Times New Roman"/>
          <w:sz w:val="32"/>
          <w:szCs w:val="32"/>
        </w:rPr>
      </w:pPr>
      <w:r>
        <w:rPr>
          <w:rFonts w:hint="eastAsia" w:ascii="仿宋" w:hAnsi="仿宋" w:eastAsia="仿宋" w:cs="仿宋"/>
          <w:sz w:val="32"/>
          <w:szCs w:val="32"/>
        </w:rPr>
        <w:t>公有住房使用权争议当事人在民事诉讼期间，不停止房屋征收工作的进行。由现使用人按照第五条规定提出申请，先予签订房改售房征收补偿协议。</w:t>
      </w:r>
    </w:p>
    <w:p>
      <w:pPr>
        <w:spacing w:line="620" w:lineRule="exact"/>
        <w:ind w:firstLine="640" w:firstLineChars="200"/>
        <w:rPr>
          <w:rFonts w:ascii="仿宋" w:hAnsi="仿宋" w:eastAsia="仿宋" w:cs="Times New Roman"/>
          <w:sz w:val="32"/>
          <w:szCs w:val="32"/>
        </w:rPr>
      </w:pPr>
      <w:r>
        <w:rPr>
          <w:rFonts w:hint="eastAsia" w:ascii="仿宋" w:hAnsi="仿宋" w:eastAsia="仿宋" w:cs="仿宋"/>
          <w:sz w:val="32"/>
          <w:szCs w:val="32"/>
        </w:rPr>
        <w:t>争议当事人在收到辖区征收部门处理意见</w:t>
      </w:r>
      <w:r>
        <w:rPr>
          <w:rFonts w:ascii="仿宋" w:hAnsi="仿宋" w:eastAsia="仿宋" w:cs="仿宋"/>
          <w:sz w:val="32"/>
          <w:szCs w:val="32"/>
        </w:rPr>
        <w:t>6</w:t>
      </w:r>
      <w:r>
        <w:rPr>
          <w:rFonts w:hint="eastAsia" w:ascii="仿宋" w:hAnsi="仿宋" w:eastAsia="仿宋" w:cs="仿宋"/>
          <w:sz w:val="32"/>
          <w:szCs w:val="32"/>
        </w:rPr>
        <w:t>个月内，没有提出民事诉讼或人民法院没有受理其民事诉讼的，公有住房产权管理单位、辖区征收部门应配合现使用人按照本办法第七条、第八条的规定办理房改售房等相关手续。</w:t>
      </w:r>
    </w:p>
    <w:p>
      <w:pPr>
        <w:spacing w:line="62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征收协议签订</w:t>
      </w:r>
    </w:p>
    <w:p>
      <w:pPr>
        <w:spacing w:line="62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对已批准实施房屋征收的区域，公房承租人确认后，享受政府规定租金标准的公有住房承租人及房改房部分产权购买人，在征收补偿方案确定的签约期限内搬迁交房，并承诺按现行房改政策标准整体购买产权或换购全部产权的，辖区征收部门应与承租人签订房改售房征收补偿协议，公房</w:t>
      </w:r>
      <w:r>
        <w:rPr>
          <w:rFonts w:hint="eastAsia" w:ascii="仿宋" w:hAnsi="仿宋" w:eastAsia="仿宋" w:cs="仿宋"/>
          <w:sz w:val="32"/>
          <w:szCs w:val="32"/>
          <w:lang w:eastAsia="zh-CN"/>
        </w:rPr>
        <w:t>产权</w:t>
      </w:r>
      <w:r>
        <w:rPr>
          <w:rFonts w:hint="eastAsia" w:ascii="仿宋" w:hAnsi="仿宋" w:eastAsia="仿宋" w:cs="仿宋"/>
          <w:sz w:val="32"/>
          <w:szCs w:val="32"/>
        </w:rPr>
        <w:t>管理单位应及时为承租人补办公有住房出售手续。</w:t>
      </w:r>
    </w:p>
    <w:p>
      <w:pPr>
        <w:spacing w:line="62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公有住房承租人及房改房部分产权购买人缴清公有住房全部产权购房款后，辖区征收部门应当对其按照被征收人予以补偿。</w:t>
      </w:r>
    </w:p>
    <w:p>
      <w:pPr>
        <w:spacing w:line="62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第八条</w:t>
      </w:r>
      <w:r>
        <w:rPr>
          <w:rFonts w:ascii="仿宋" w:hAnsi="仿宋" w:eastAsia="仿宋" w:cs="仿宋"/>
          <w:b/>
          <w:bCs/>
          <w:sz w:val="32"/>
          <w:szCs w:val="32"/>
        </w:rPr>
        <w:t xml:space="preserve"> </w:t>
      </w:r>
      <w:r>
        <w:rPr>
          <w:rFonts w:hint="eastAsia" w:ascii="仿宋" w:hAnsi="仿宋" w:eastAsia="仿宋" w:cs="仿宋"/>
          <w:b/>
          <w:bCs/>
          <w:sz w:val="32"/>
          <w:szCs w:val="32"/>
        </w:rPr>
        <w:t>房改手续办理</w:t>
      </w:r>
    </w:p>
    <w:p>
      <w:pPr>
        <w:spacing w:line="620" w:lineRule="exact"/>
        <w:ind w:firstLine="640" w:firstLineChars="200"/>
        <w:rPr>
          <w:rFonts w:ascii="仿宋" w:hAnsi="仿宋" w:eastAsia="仿宋" w:cs="Times New Roman"/>
          <w:sz w:val="32"/>
          <w:szCs w:val="32"/>
        </w:rPr>
      </w:pPr>
      <w:r>
        <w:rPr>
          <w:rFonts w:hint="eastAsia" w:ascii="仿宋" w:hAnsi="仿宋" w:eastAsia="仿宋" w:cs="仿宋"/>
          <w:sz w:val="32"/>
          <w:szCs w:val="32"/>
        </w:rPr>
        <w:t>房改售房征收补偿协议签订后</w:t>
      </w:r>
      <w:r>
        <w:rPr>
          <w:rFonts w:ascii="仿宋" w:hAnsi="仿宋" w:eastAsia="仿宋" w:cs="仿宋"/>
          <w:sz w:val="32"/>
          <w:szCs w:val="32"/>
        </w:rPr>
        <w:t>6</w:t>
      </w:r>
      <w:r>
        <w:rPr>
          <w:rFonts w:hint="eastAsia" w:ascii="仿宋" w:hAnsi="仿宋" w:eastAsia="仿宋" w:cs="仿宋"/>
          <w:sz w:val="32"/>
          <w:szCs w:val="32"/>
        </w:rPr>
        <w:t>个月内，公房</w:t>
      </w:r>
      <w:r>
        <w:rPr>
          <w:rFonts w:hint="eastAsia" w:ascii="仿宋" w:hAnsi="仿宋" w:eastAsia="仿宋" w:cs="仿宋"/>
          <w:sz w:val="32"/>
          <w:szCs w:val="32"/>
          <w:lang w:eastAsia="zh-CN"/>
        </w:rPr>
        <w:t>产权</w:t>
      </w:r>
      <w:r>
        <w:rPr>
          <w:rFonts w:hint="eastAsia" w:ascii="仿宋" w:hAnsi="仿宋" w:eastAsia="仿宋" w:cs="仿宋"/>
          <w:sz w:val="32"/>
          <w:szCs w:val="32"/>
        </w:rPr>
        <w:t>管理单位仍未为承租人补办公有住房出售手续的或公房管理单位不明的，承租人提供工龄等手续后，由辖区征收部门代公房管理单位提出公有住房出售申请，报市房改管理部门审批。</w:t>
      </w:r>
    </w:p>
    <w:p>
      <w:pPr>
        <w:spacing w:line="62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罚则</w:t>
      </w:r>
    </w:p>
    <w:p>
      <w:pPr>
        <w:spacing w:line="620" w:lineRule="exact"/>
        <w:ind w:firstLine="640" w:firstLineChars="200"/>
        <w:rPr>
          <w:rFonts w:ascii="仿宋" w:hAnsi="仿宋" w:eastAsia="仿宋" w:cs="Times New Roman"/>
          <w:sz w:val="32"/>
          <w:szCs w:val="32"/>
        </w:rPr>
      </w:pPr>
      <w:r>
        <w:rPr>
          <w:rFonts w:hint="eastAsia" w:ascii="仿宋" w:hAnsi="仿宋" w:eastAsia="仿宋" w:cs="仿宋"/>
          <w:sz w:val="32"/>
          <w:szCs w:val="32"/>
        </w:rPr>
        <w:t>发现在公有住房征收工作中弄虚作假的，依法追究有关单位及人员责任。</w:t>
      </w:r>
    </w:p>
    <w:p>
      <w:pPr>
        <w:spacing w:line="62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办法的施行</w:t>
      </w:r>
    </w:p>
    <w:p>
      <w:pPr>
        <w:spacing w:line="620" w:lineRule="exact"/>
        <w:ind w:firstLine="640" w:firstLineChars="200"/>
        <w:rPr>
          <w:rFonts w:hint="eastAsia" w:ascii="仿宋" w:hAnsi="仿宋" w:eastAsia="仿宋" w:cs="Times New Roman"/>
          <w:sz w:val="32"/>
          <w:szCs w:val="32"/>
          <w:lang w:eastAsia="zh-CN"/>
        </w:rPr>
      </w:pPr>
      <w:r>
        <w:rPr>
          <w:rFonts w:hint="eastAsia" w:ascii="仿宋" w:hAnsi="仿宋" w:eastAsia="仿宋" w:cs="仿宋"/>
          <w:sz w:val="32"/>
          <w:szCs w:val="32"/>
        </w:rPr>
        <w:t>本办法自</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w:t>
      </w:r>
      <w:r>
        <w:rPr>
          <w:rFonts w:hint="eastAsia" w:ascii="仿宋" w:hAnsi="仿宋" w:eastAsia="仿宋" w:cs="仿宋"/>
          <w:sz w:val="32"/>
          <w:szCs w:val="32"/>
        </w:rPr>
        <w:t>月</w:t>
      </w:r>
      <w:r>
        <w:rPr>
          <w:rFonts w:hint="eastAsia" w:ascii="仿宋" w:hAnsi="仿宋" w:eastAsia="仿宋" w:cs="仿宋"/>
          <w:sz w:val="32"/>
          <w:szCs w:val="32"/>
          <w:lang w:val="en-US" w:eastAsia="zh-CN"/>
        </w:rPr>
        <w:t>*</w:t>
      </w:r>
      <w:r>
        <w:rPr>
          <w:rFonts w:hint="eastAsia" w:ascii="仿宋" w:hAnsi="仿宋" w:eastAsia="仿宋" w:cs="仿宋"/>
          <w:sz w:val="32"/>
          <w:szCs w:val="32"/>
        </w:rPr>
        <w:t>日起施行</w:t>
      </w:r>
      <w:r>
        <w:rPr>
          <w:rFonts w:hint="eastAsia" w:ascii="仿宋" w:hAnsi="仿宋" w:eastAsia="仿宋" w:cs="仿宋"/>
          <w:sz w:val="32"/>
          <w:szCs w:val="32"/>
          <w:lang w:eastAsia="zh-CN"/>
        </w:rPr>
        <w:t>。</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4</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I1MzZkZjdlOWI2MTE4ZDcxZTNjZTk3YjdlNTgyZDAifQ=="/>
  </w:docVars>
  <w:rsids>
    <w:rsidRoot w:val="00151FF1"/>
    <w:rsid w:val="00021A00"/>
    <w:rsid w:val="000542E0"/>
    <w:rsid w:val="000568D5"/>
    <w:rsid w:val="000811AD"/>
    <w:rsid w:val="00091033"/>
    <w:rsid w:val="000A59E4"/>
    <w:rsid w:val="000D7EA7"/>
    <w:rsid w:val="00151FF1"/>
    <w:rsid w:val="001A5745"/>
    <w:rsid w:val="001D6FA8"/>
    <w:rsid w:val="001E27EB"/>
    <w:rsid w:val="001F057C"/>
    <w:rsid w:val="002124C3"/>
    <w:rsid w:val="00223043"/>
    <w:rsid w:val="0023155B"/>
    <w:rsid w:val="002379EE"/>
    <w:rsid w:val="002E17A4"/>
    <w:rsid w:val="00317143"/>
    <w:rsid w:val="0032686B"/>
    <w:rsid w:val="003315A5"/>
    <w:rsid w:val="003415CE"/>
    <w:rsid w:val="003430FD"/>
    <w:rsid w:val="00376C65"/>
    <w:rsid w:val="00384607"/>
    <w:rsid w:val="00390AE1"/>
    <w:rsid w:val="00397910"/>
    <w:rsid w:val="003C793D"/>
    <w:rsid w:val="004611A2"/>
    <w:rsid w:val="00471B22"/>
    <w:rsid w:val="00481F52"/>
    <w:rsid w:val="005154E5"/>
    <w:rsid w:val="00562E92"/>
    <w:rsid w:val="00572C45"/>
    <w:rsid w:val="005C037E"/>
    <w:rsid w:val="005D4D1D"/>
    <w:rsid w:val="00604AE4"/>
    <w:rsid w:val="006256D1"/>
    <w:rsid w:val="00654B8C"/>
    <w:rsid w:val="00662666"/>
    <w:rsid w:val="006634FD"/>
    <w:rsid w:val="006D1D6A"/>
    <w:rsid w:val="006D518A"/>
    <w:rsid w:val="007108DF"/>
    <w:rsid w:val="00730FFC"/>
    <w:rsid w:val="0073341E"/>
    <w:rsid w:val="00796E76"/>
    <w:rsid w:val="00802479"/>
    <w:rsid w:val="00811978"/>
    <w:rsid w:val="00812111"/>
    <w:rsid w:val="00817CA7"/>
    <w:rsid w:val="008214ED"/>
    <w:rsid w:val="008407A5"/>
    <w:rsid w:val="0085431E"/>
    <w:rsid w:val="0085533E"/>
    <w:rsid w:val="00865EB0"/>
    <w:rsid w:val="00873C9C"/>
    <w:rsid w:val="00885B1A"/>
    <w:rsid w:val="0089321F"/>
    <w:rsid w:val="008A1966"/>
    <w:rsid w:val="008F69C9"/>
    <w:rsid w:val="00941004"/>
    <w:rsid w:val="00995E24"/>
    <w:rsid w:val="00996290"/>
    <w:rsid w:val="009E05C9"/>
    <w:rsid w:val="00A107F1"/>
    <w:rsid w:val="00A25AEA"/>
    <w:rsid w:val="00A27A4E"/>
    <w:rsid w:val="00A47CA1"/>
    <w:rsid w:val="00A51931"/>
    <w:rsid w:val="00A97AE6"/>
    <w:rsid w:val="00AB705D"/>
    <w:rsid w:val="00AD022E"/>
    <w:rsid w:val="00B03539"/>
    <w:rsid w:val="00B3797A"/>
    <w:rsid w:val="00B54051"/>
    <w:rsid w:val="00B655B4"/>
    <w:rsid w:val="00B77731"/>
    <w:rsid w:val="00B96791"/>
    <w:rsid w:val="00BA324F"/>
    <w:rsid w:val="00BC3A88"/>
    <w:rsid w:val="00C038AF"/>
    <w:rsid w:val="00C35D59"/>
    <w:rsid w:val="00C47077"/>
    <w:rsid w:val="00C6569C"/>
    <w:rsid w:val="00CB780E"/>
    <w:rsid w:val="00CD2C89"/>
    <w:rsid w:val="00CD3497"/>
    <w:rsid w:val="00CF6833"/>
    <w:rsid w:val="00D7514A"/>
    <w:rsid w:val="00DC76F9"/>
    <w:rsid w:val="00E23027"/>
    <w:rsid w:val="00E57808"/>
    <w:rsid w:val="00E623A8"/>
    <w:rsid w:val="00EB1111"/>
    <w:rsid w:val="00EB317C"/>
    <w:rsid w:val="00EC01AF"/>
    <w:rsid w:val="00F00FD0"/>
    <w:rsid w:val="00F56AFC"/>
    <w:rsid w:val="00F95655"/>
    <w:rsid w:val="00FA78F0"/>
    <w:rsid w:val="00FD3063"/>
    <w:rsid w:val="0BBE689D"/>
    <w:rsid w:val="2E960425"/>
    <w:rsid w:val="3FD44B22"/>
    <w:rsid w:val="56547508"/>
    <w:rsid w:val="57F817AB"/>
    <w:rsid w:val="747F01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Lines="0" w:beforeAutospacing="0" w:afterLines="0" w:afterAutospacing="0" w:line="560" w:lineRule="exact"/>
      <w:jc w:val="center"/>
      <w:outlineLvl w:val="0"/>
    </w:pPr>
    <w:rPr>
      <w:rFonts w:eastAsia="方正大标宋简体"/>
      <w:kern w:val="44"/>
      <w:sz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semiHidden/>
    <w:locked/>
    <w:uiPriority w:val="99"/>
    <w:rPr>
      <w:sz w:val="18"/>
      <w:szCs w:val="18"/>
    </w:rPr>
  </w:style>
  <w:style w:type="character" w:customStyle="1" w:styleId="8">
    <w:name w:val="页脚 字符"/>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1463</Words>
  <Characters>1473</Characters>
  <Lines>12</Lines>
  <Paragraphs>3</Paragraphs>
  <TotalTime>5</TotalTime>
  <ScaleCrop>false</ScaleCrop>
  <LinksUpToDate>false</LinksUpToDate>
  <CharactersWithSpaces>1518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2020-03-31T02:32:00Z</dcterms:created>
  <dc:creator>微软用户</dc:creator>
  <cp:lastModifiedBy>朱雷</cp:lastModifiedBy>
  <cp:lastPrinted>2019-11-19T08:01:00Z</cp:lastPrinted>
  <dcterms:modified xsi:type="dcterms:W3CDTF">2023-09-18T07:26:54Z</dcterms:modified>
  <dc:title>关于印发《禹会区征收区域公有住房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81C0AC2F481B433BB519FD0A377C3573_12</vt:lpwstr>
  </property>
</Properties>
</file>