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845" w:rsidRPr="000A3845" w:rsidRDefault="000A3845" w:rsidP="000A3845">
      <w:pPr>
        <w:rPr>
          <w:rFonts w:ascii="仿宋_GB2312" w:eastAsia="仿宋_GB2312"/>
          <w:bCs/>
          <w:sz w:val="28"/>
          <w:szCs w:val="28"/>
        </w:rPr>
      </w:pPr>
      <w:bookmarkStart w:id="0" w:name="_GoBack"/>
      <w:r>
        <w:rPr>
          <w:rFonts w:ascii="仿宋_GB2312" w:eastAsia="仿宋_GB2312" w:hint="eastAsia"/>
          <w:bCs/>
          <w:sz w:val="28"/>
          <w:szCs w:val="28"/>
        </w:rPr>
        <w:t>附：</w:t>
      </w:r>
      <w:r w:rsidRPr="00377CDE">
        <w:rPr>
          <w:rFonts w:ascii="仿宋_GB2312" w:eastAsia="仿宋_GB2312" w:hint="eastAsia"/>
          <w:bCs/>
          <w:sz w:val="28"/>
          <w:szCs w:val="28"/>
        </w:rPr>
        <w:t>服务范围及要求</w:t>
      </w:r>
    </w:p>
    <w:bookmarkEnd w:id="0"/>
    <w:p w:rsidR="000A3845" w:rsidRPr="00377CDE" w:rsidRDefault="000A3845" w:rsidP="000A3845">
      <w:pPr>
        <w:spacing w:line="360" w:lineRule="auto"/>
        <w:ind w:firstLineChars="200" w:firstLine="420"/>
        <w:rPr>
          <w:rFonts w:ascii="宋体" w:hAnsi="宋体" w:cs="宋体"/>
          <w:b/>
          <w:bCs/>
          <w:kern w:val="0"/>
        </w:rPr>
      </w:pPr>
      <w:r w:rsidRPr="00377CDE">
        <w:rPr>
          <w:rFonts w:ascii="宋体" w:hAnsi="宋体" w:cs="宋体" w:hint="eastAsia"/>
          <w:bCs/>
          <w:kern w:val="0"/>
        </w:rPr>
        <w:t>本招标范围及服务要求提出的技术方案仅为参考，如无明确限制，投标人可以进行优化，提供满足用户实际需要的更优（或者性能实质上不低于的）服务方案，且此方案须经评标委员会评审认可。</w:t>
      </w:r>
    </w:p>
    <w:p w:rsidR="000A3845" w:rsidRPr="00377CDE" w:rsidRDefault="000A3845" w:rsidP="000A3845">
      <w:pPr>
        <w:spacing w:line="360" w:lineRule="auto"/>
        <w:ind w:firstLineChars="200" w:firstLine="420"/>
        <w:rPr>
          <w:rFonts w:ascii="宋体" w:hAnsi="宋体" w:cs="宋体"/>
          <w:b/>
          <w:bCs/>
          <w:kern w:val="0"/>
        </w:rPr>
      </w:pPr>
      <w:r w:rsidRPr="00377CDE">
        <w:rPr>
          <w:rFonts w:ascii="宋体" w:hAnsi="宋体" w:cs="宋体" w:hint="eastAsia"/>
          <w:bCs/>
          <w:kern w:val="0"/>
        </w:rPr>
        <w:t>一、招标需求前附表</w:t>
      </w:r>
    </w:p>
    <w:tbl>
      <w:tblPr>
        <w:tblW w:w="8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03"/>
        <w:gridCol w:w="1658"/>
        <w:gridCol w:w="5427"/>
      </w:tblGrid>
      <w:tr w:rsidR="000A3845" w:rsidRPr="00377CDE" w:rsidTr="00AB26BA">
        <w:trPr>
          <w:trHeight w:val="503"/>
          <w:jc w:val="center"/>
        </w:trPr>
        <w:tc>
          <w:tcPr>
            <w:tcW w:w="1003" w:type="dxa"/>
            <w:vAlign w:val="center"/>
          </w:tcPr>
          <w:p w:rsidR="000A3845" w:rsidRPr="00377CDE" w:rsidRDefault="000A3845" w:rsidP="00AB26BA">
            <w:pPr>
              <w:spacing w:line="360" w:lineRule="auto"/>
              <w:jc w:val="center"/>
              <w:rPr>
                <w:rFonts w:ascii="宋体" w:hAnsi="宋体" w:cs="宋体"/>
                <w:b/>
                <w:lang w:val="zh-CN" w:eastAsia="en-US"/>
              </w:rPr>
            </w:pPr>
            <w:proofErr w:type="spellStart"/>
            <w:r w:rsidRPr="00377CDE">
              <w:rPr>
                <w:rFonts w:ascii="宋体" w:hAnsi="宋体" w:cs="宋体" w:hint="eastAsia"/>
                <w:lang w:val="zh-CN" w:eastAsia="en-US"/>
              </w:rPr>
              <w:t>序号</w:t>
            </w:r>
            <w:proofErr w:type="spellEnd"/>
          </w:p>
        </w:tc>
        <w:tc>
          <w:tcPr>
            <w:tcW w:w="1658" w:type="dxa"/>
            <w:vAlign w:val="center"/>
          </w:tcPr>
          <w:p w:rsidR="000A3845" w:rsidRPr="00377CDE" w:rsidRDefault="000A3845" w:rsidP="00AB26BA">
            <w:pPr>
              <w:spacing w:line="360" w:lineRule="auto"/>
              <w:jc w:val="center"/>
              <w:rPr>
                <w:rFonts w:ascii="宋体" w:hAnsi="宋体" w:cs="宋体"/>
                <w:b/>
                <w:lang w:val="zh-CN" w:eastAsia="en-US"/>
              </w:rPr>
            </w:pPr>
            <w:proofErr w:type="spellStart"/>
            <w:r w:rsidRPr="00377CDE">
              <w:rPr>
                <w:rFonts w:ascii="宋体" w:hAnsi="宋体" w:cs="宋体" w:hint="eastAsia"/>
                <w:lang w:val="zh-CN" w:eastAsia="en-US"/>
              </w:rPr>
              <w:t>条款名称</w:t>
            </w:r>
            <w:proofErr w:type="spellEnd"/>
          </w:p>
        </w:tc>
        <w:tc>
          <w:tcPr>
            <w:tcW w:w="5427" w:type="dxa"/>
            <w:vAlign w:val="center"/>
          </w:tcPr>
          <w:p w:rsidR="000A3845" w:rsidRPr="00377CDE" w:rsidRDefault="000A3845" w:rsidP="00AB26BA">
            <w:pPr>
              <w:spacing w:line="360" w:lineRule="auto"/>
              <w:jc w:val="center"/>
              <w:rPr>
                <w:rFonts w:ascii="宋体" w:hAnsi="宋体" w:cs="宋体"/>
                <w:b/>
                <w:lang w:val="zh-CN" w:eastAsia="en-US"/>
              </w:rPr>
            </w:pPr>
            <w:proofErr w:type="spellStart"/>
            <w:r w:rsidRPr="00377CDE">
              <w:rPr>
                <w:rFonts w:ascii="宋体" w:hAnsi="宋体" w:cs="宋体" w:hint="eastAsia"/>
                <w:lang w:val="zh-CN" w:eastAsia="en-US"/>
              </w:rPr>
              <w:t>内容、说明与要求</w:t>
            </w:r>
            <w:proofErr w:type="spellEnd"/>
          </w:p>
        </w:tc>
      </w:tr>
      <w:tr w:rsidR="000A3845" w:rsidRPr="00377CDE" w:rsidTr="00AB26BA">
        <w:trPr>
          <w:trHeight w:val="501"/>
          <w:jc w:val="center"/>
        </w:trPr>
        <w:tc>
          <w:tcPr>
            <w:tcW w:w="1003" w:type="dxa"/>
            <w:vAlign w:val="center"/>
          </w:tcPr>
          <w:p w:rsidR="000A3845" w:rsidRPr="00377CDE" w:rsidRDefault="000A3845" w:rsidP="00AB26BA">
            <w:pPr>
              <w:spacing w:line="360" w:lineRule="auto"/>
              <w:jc w:val="center"/>
              <w:rPr>
                <w:rFonts w:ascii="宋体" w:hAnsi="宋体" w:cs="宋体"/>
                <w:b/>
                <w:lang w:val="zh-CN" w:eastAsia="en-US"/>
              </w:rPr>
            </w:pPr>
            <w:r w:rsidRPr="00377CDE">
              <w:rPr>
                <w:rFonts w:ascii="宋体" w:hAnsi="宋体" w:cs="宋体" w:hint="eastAsia"/>
                <w:lang w:val="zh-CN" w:eastAsia="en-US"/>
              </w:rPr>
              <w:t>1</w:t>
            </w:r>
          </w:p>
        </w:tc>
        <w:tc>
          <w:tcPr>
            <w:tcW w:w="1658" w:type="dxa"/>
            <w:vAlign w:val="center"/>
          </w:tcPr>
          <w:p w:rsidR="000A3845" w:rsidRPr="00377CDE" w:rsidRDefault="000A3845" w:rsidP="00AB26BA">
            <w:pPr>
              <w:spacing w:line="360" w:lineRule="auto"/>
              <w:jc w:val="center"/>
              <w:rPr>
                <w:rFonts w:ascii="宋体" w:hAnsi="宋体" w:cs="宋体"/>
                <w:b/>
                <w:lang w:val="zh-CN" w:eastAsia="en-US"/>
              </w:rPr>
            </w:pPr>
            <w:proofErr w:type="spellStart"/>
            <w:r w:rsidRPr="00377CDE">
              <w:rPr>
                <w:rFonts w:ascii="宋体" w:hAnsi="宋体" w:cs="宋体" w:hint="eastAsia"/>
                <w:lang w:val="zh-CN" w:eastAsia="en-US"/>
              </w:rPr>
              <w:t>付款方式</w:t>
            </w:r>
            <w:proofErr w:type="spellEnd"/>
          </w:p>
        </w:tc>
        <w:tc>
          <w:tcPr>
            <w:tcW w:w="5427" w:type="dxa"/>
            <w:vAlign w:val="center"/>
          </w:tcPr>
          <w:p w:rsidR="000A3845" w:rsidRPr="00377CDE" w:rsidRDefault="000A3845" w:rsidP="00AB26BA">
            <w:pPr>
              <w:spacing w:line="360" w:lineRule="auto"/>
              <w:jc w:val="left"/>
              <w:rPr>
                <w:rFonts w:ascii="宋体" w:hAnsi="宋体" w:cs="宋体"/>
                <w:b/>
              </w:rPr>
            </w:pPr>
            <w:r w:rsidRPr="00377CDE">
              <w:rPr>
                <w:rFonts w:ascii="宋体" w:hAnsi="宋体" w:cs="宋体" w:hint="eastAsia"/>
              </w:rPr>
              <w:t>采用按季度付款方式，具体付款额度由中标人和招标人协商一致后，以合同确定。</w:t>
            </w:r>
          </w:p>
        </w:tc>
      </w:tr>
      <w:tr w:rsidR="000A3845" w:rsidRPr="00377CDE" w:rsidTr="00AB26BA">
        <w:trPr>
          <w:trHeight w:val="501"/>
          <w:jc w:val="center"/>
        </w:trPr>
        <w:tc>
          <w:tcPr>
            <w:tcW w:w="1003" w:type="dxa"/>
            <w:vAlign w:val="center"/>
          </w:tcPr>
          <w:p w:rsidR="000A3845" w:rsidRPr="00377CDE" w:rsidRDefault="000A3845" w:rsidP="00AB26BA">
            <w:pPr>
              <w:spacing w:line="360" w:lineRule="auto"/>
              <w:jc w:val="center"/>
              <w:rPr>
                <w:rFonts w:ascii="宋体" w:hAnsi="宋体" w:cs="宋体"/>
                <w:b/>
                <w:lang w:val="zh-CN" w:eastAsia="en-US"/>
              </w:rPr>
            </w:pPr>
            <w:r w:rsidRPr="00377CDE">
              <w:rPr>
                <w:rFonts w:ascii="宋体" w:hAnsi="宋体" w:cs="宋体" w:hint="eastAsia"/>
                <w:lang w:val="zh-CN" w:eastAsia="en-US"/>
              </w:rPr>
              <w:t>2</w:t>
            </w:r>
          </w:p>
        </w:tc>
        <w:tc>
          <w:tcPr>
            <w:tcW w:w="1658" w:type="dxa"/>
            <w:vAlign w:val="center"/>
          </w:tcPr>
          <w:p w:rsidR="000A3845" w:rsidRPr="00377CDE" w:rsidRDefault="000A3845" w:rsidP="00AB26BA">
            <w:pPr>
              <w:spacing w:line="360" w:lineRule="auto"/>
              <w:jc w:val="center"/>
              <w:rPr>
                <w:rFonts w:ascii="宋体" w:hAnsi="宋体" w:cs="宋体"/>
                <w:b/>
                <w:lang w:val="zh-CN" w:eastAsia="en-US"/>
              </w:rPr>
            </w:pPr>
            <w:proofErr w:type="spellStart"/>
            <w:r w:rsidRPr="00377CDE">
              <w:rPr>
                <w:rFonts w:ascii="宋体" w:hAnsi="宋体" w:cs="宋体" w:hint="eastAsia"/>
                <w:lang w:val="zh-CN" w:eastAsia="en-US"/>
              </w:rPr>
              <w:t>服务地点</w:t>
            </w:r>
            <w:proofErr w:type="spellEnd"/>
          </w:p>
        </w:tc>
        <w:tc>
          <w:tcPr>
            <w:tcW w:w="5427" w:type="dxa"/>
            <w:vAlign w:val="center"/>
          </w:tcPr>
          <w:p w:rsidR="000A3845" w:rsidRPr="00377CDE" w:rsidRDefault="000A3845" w:rsidP="00AB26BA">
            <w:pPr>
              <w:spacing w:line="360" w:lineRule="auto"/>
              <w:jc w:val="center"/>
              <w:rPr>
                <w:rFonts w:ascii="宋体" w:hAnsi="宋体" w:cs="宋体"/>
                <w:b/>
              </w:rPr>
            </w:pPr>
            <w:r w:rsidRPr="00377CDE">
              <w:rPr>
                <w:rFonts w:ascii="宋体" w:hAnsi="宋体" w:cs="宋体" w:hint="eastAsia"/>
              </w:rPr>
              <w:t>蚌埠市龙子湖区</w:t>
            </w:r>
          </w:p>
        </w:tc>
      </w:tr>
      <w:tr w:rsidR="000A3845" w:rsidRPr="00377CDE" w:rsidTr="00AB26BA">
        <w:trPr>
          <w:trHeight w:val="503"/>
          <w:jc w:val="center"/>
        </w:trPr>
        <w:tc>
          <w:tcPr>
            <w:tcW w:w="1003" w:type="dxa"/>
            <w:vAlign w:val="center"/>
          </w:tcPr>
          <w:p w:rsidR="000A3845" w:rsidRPr="00377CDE" w:rsidRDefault="000A3845" w:rsidP="00AB26BA">
            <w:pPr>
              <w:spacing w:line="360" w:lineRule="auto"/>
              <w:jc w:val="center"/>
              <w:rPr>
                <w:rFonts w:ascii="宋体" w:hAnsi="宋体" w:cs="宋体"/>
                <w:b/>
                <w:lang w:val="zh-CN" w:eastAsia="en-US"/>
              </w:rPr>
            </w:pPr>
            <w:r w:rsidRPr="00377CDE">
              <w:rPr>
                <w:rFonts w:ascii="宋体" w:hAnsi="宋体" w:cs="宋体" w:hint="eastAsia"/>
                <w:lang w:val="zh-CN" w:eastAsia="en-US"/>
              </w:rPr>
              <w:t>3</w:t>
            </w:r>
          </w:p>
        </w:tc>
        <w:tc>
          <w:tcPr>
            <w:tcW w:w="1658" w:type="dxa"/>
            <w:vAlign w:val="center"/>
          </w:tcPr>
          <w:p w:rsidR="000A3845" w:rsidRPr="00377CDE" w:rsidRDefault="000A3845" w:rsidP="00AB26BA">
            <w:pPr>
              <w:spacing w:line="360" w:lineRule="auto"/>
              <w:jc w:val="center"/>
              <w:rPr>
                <w:rFonts w:ascii="宋体" w:hAnsi="宋体" w:cs="宋体"/>
                <w:b/>
                <w:lang w:val="zh-CN" w:eastAsia="en-US"/>
              </w:rPr>
            </w:pPr>
            <w:proofErr w:type="spellStart"/>
            <w:r w:rsidRPr="00377CDE">
              <w:rPr>
                <w:rFonts w:ascii="宋体" w:hAnsi="宋体" w:cs="宋体" w:hint="eastAsia"/>
                <w:lang w:val="zh-CN" w:eastAsia="en-US"/>
              </w:rPr>
              <w:t>服务期限</w:t>
            </w:r>
            <w:proofErr w:type="spellEnd"/>
          </w:p>
        </w:tc>
        <w:tc>
          <w:tcPr>
            <w:tcW w:w="5427" w:type="dxa"/>
            <w:vAlign w:val="center"/>
          </w:tcPr>
          <w:p w:rsidR="000A3845" w:rsidRPr="00377CDE" w:rsidRDefault="000A3845" w:rsidP="00AB26BA">
            <w:pPr>
              <w:spacing w:line="360" w:lineRule="auto"/>
              <w:jc w:val="center"/>
              <w:rPr>
                <w:rFonts w:ascii="宋体" w:hAnsi="宋体" w:cs="宋体"/>
                <w:b/>
              </w:rPr>
            </w:pPr>
            <w:r w:rsidRPr="00377CDE">
              <w:rPr>
                <w:rFonts w:ascii="宋体" w:hAnsi="宋体" w:cs="宋体" w:hint="eastAsia"/>
              </w:rPr>
              <w:t>1年</w:t>
            </w:r>
          </w:p>
        </w:tc>
      </w:tr>
    </w:tbl>
    <w:p w:rsidR="000A3845" w:rsidRPr="00377CDE" w:rsidRDefault="000A3845" w:rsidP="000A3845">
      <w:pPr>
        <w:spacing w:line="360" w:lineRule="auto"/>
        <w:ind w:firstLineChars="200" w:firstLine="420"/>
        <w:rPr>
          <w:rFonts w:ascii="宋体" w:hAnsi="宋体" w:cs="宋体"/>
          <w:b/>
          <w:bCs/>
          <w:kern w:val="0"/>
        </w:rPr>
      </w:pPr>
      <w:r w:rsidRPr="00377CDE">
        <w:rPr>
          <w:rFonts w:ascii="宋体" w:hAnsi="宋体" w:cs="宋体" w:hint="eastAsia"/>
          <w:bCs/>
          <w:kern w:val="0"/>
        </w:rPr>
        <w:t>二、项目概况</w:t>
      </w:r>
    </w:p>
    <w:p w:rsidR="000A3845" w:rsidRPr="00377CDE" w:rsidRDefault="000A3845" w:rsidP="000A3845">
      <w:pPr>
        <w:spacing w:line="360" w:lineRule="auto"/>
        <w:ind w:firstLineChars="200" w:firstLine="420"/>
        <w:rPr>
          <w:rFonts w:ascii="宋体" w:hAnsi="宋体" w:cs="宋体"/>
          <w:b/>
          <w:bCs/>
          <w:kern w:val="0"/>
        </w:rPr>
      </w:pPr>
      <w:r w:rsidRPr="00377CDE">
        <w:rPr>
          <w:rFonts w:ascii="宋体" w:hAnsi="宋体" w:cs="宋体" w:hint="eastAsia"/>
          <w:bCs/>
          <w:kern w:val="0"/>
        </w:rPr>
        <w:t>为促进龙子湖区政务公开各项重点工作落实到位，及时跟踪检查龙子湖区各级单位政务公开工作水平，根据《中华人民共和国政府信息公开条例》（</w:t>
      </w:r>
      <w:proofErr w:type="gramStart"/>
      <w:r w:rsidRPr="00377CDE">
        <w:rPr>
          <w:rFonts w:ascii="宋体" w:hAnsi="宋体" w:cs="宋体" w:hint="eastAsia"/>
          <w:bCs/>
          <w:kern w:val="0"/>
        </w:rPr>
        <w:t>国令第711号</w:t>
      </w:r>
      <w:proofErr w:type="gramEnd"/>
      <w:r w:rsidRPr="00377CDE">
        <w:rPr>
          <w:rFonts w:ascii="宋体" w:hAnsi="宋体" w:cs="宋体" w:hint="eastAsia"/>
          <w:bCs/>
          <w:kern w:val="0"/>
        </w:rPr>
        <w:t>）、《关于全面推进政务公开工作的意见》（中办发〔2016〕8号）、《国务院办公厅印发关于全面推进政务公开工作的意见实施细则的通知》（国办发〔2016〕80号）、《国务院办公厅关于全面推进基层政务公开标准化规范化工作的指导意见》（国办发〔2019〕54号）、《国务院办公厅关于印发2021年政务公开工作要点的通知》（国办发〔2021〕12号）、《安徽省人民政府办公厅关于印发安徽省全面推进基层政务公开标准化规范化工作实施方案的通知》（国办发[2020]55号）、《安徽省政务公开办公室关于开展政务公开“六提六促”专项行动的通知》（皖政务办〔2020〕4号）、《安徽省人民政府办公厅关于印发2021年政务公开重点工作任务分工的通知》（皖</w:t>
      </w:r>
      <w:proofErr w:type="gramStart"/>
      <w:r w:rsidRPr="00377CDE">
        <w:rPr>
          <w:rFonts w:ascii="宋体" w:hAnsi="宋体" w:cs="宋体" w:hint="eastAsia"/>
          <w:bCs/>
          <w:kern w:val="0"/>
        </w:rPr>
        <w:t>政办秘〔2021〕</w:t>
      </w:r>
      <w:proofErr w:type="gramEnd"/>
      <w:r w:rsidRPr="00377CDE">
        <w:rPr>
          <w:rFonts w:ascii="宋体" w:hAnsi="宋体" w:cs="宋体" w:hint="eastAsia"/>
          <w:bCs/>
          <w:kern w:val="0"/>
        </w:rPr>
        <w:t>52号）、《安徽省政务公开办公室关于印发安徽省2022年政务公开重点工作任务分工的通知》（皖政务办〔2022〕3号）、《安徽省政务公开办公室关于印发2023年度政务公开重点工作清单的通知》（皖政务办〔2023〕2号）等文件要求，在突出安徽省政务公开</w:t>
      </w:r>
      <w:proofErr w:type="gramStart"/>
      <w:r w:rsidRPr="00377CDE">
        <w:rPr>
          <w:rFonts w:ascii="宋体" w:hAnsi="宋体" w:cs="宋体" w:hint="eastAsia"/>
          <w:bCs/>
          <w:kern w:val="0"/>
        </w:rPr>
        <w:t>办考核</w:t>
      </w:r>
      <w:proofErr w:type="gramEnd"/>
      <w:r w:rsidRPr="00377CDE">
        <w:rPr>
          <w:rFonts w:ascii="宋体" w:hAnsi="宋体" w:cs="宋体" w:hint="eastAsia"/>
          <w:bCs/>
          <w:kern w:val="0"/>
        </w:rPr>
        <w:t>要求的同时，提高龙子湖区信息发布准确性，提高龙子湖区政务公开工作质量和水平，为政府信息公开服务的进一步深化指明发展方向。</w:t>
      </w:r>
    </w:p>
    <w:p w:rsidR="000A3845" w:rsidRPr="00377CDE" w:rsidRDefault="000A3845" w:rsidP="000A3845">
      <w:pPr>
        <w:spacing w:line="360" w:lineRule="auto"/>
        <w:ind w:firstLineChars="200" w:firstLine="420"/>
        <w:rPr>
          <w:rFonts w:ascii="宋体" w:hAnsi="宋体" w:cs="宋体"/>
          <w:b/>
          <w:bCs/>
          <w:kern w:val="0"/>
        </w:rPr>
      </w:pPr>
      <w:r w:rsidRPr="00377CDE">
        <w:rPr>
          <w:rFonts w:ascii="宋体" w:hAnsi="宋体" w:cs="宋体" w:hint="eastAsia"/>
          <w:bCs/>
          <w:kern w:val="0"/>
        </w:rPr>
        <w:t>三、服务需求</w:t>
      </w:r>
    </w:p>
    <w:p w:rsidR="000A3845" w:rsidRPr="00377CDE" w:rsidRDefault="000A3845" w:rsidP="000A3845">
      <w:pPr>
        <w:spacing w:line="360" w:lineRule="auto"/>
        <w:ind w:firstLineChars="200" w:firstLine="420"/>
        <w:rPr>
          <w:rFonts w:ascii="宋体" w:hAnsi="宋体" w:cs="宋体"/>
          <w:b/>
          <w:bCs/>
          <w:kern w:val="0"/>
        </w:rPr>
      </w:pPr>
      <w:r w:rsidRPr="00377CDE">
        <w:rPr>
          <w:rFonts w:ascii="宋体" w:hAnsi="宋体" w:cs="宋体" w:hint="eastAsia"/>
          <w:bCs/>
          <w:kern w:val="0"/>
        </w:rPr>
        <w:t>1.主要目标</w:t>
      </w:r>
    </w:p>
    <w:p w:rsidR="000A3845" w:rsidRPr="00377CDE" w:rsidRDefault="000A3845" w:rsidP="000A3845">
      <w:pPr>
        <w:spacing w:line="360" w:lineRule="auto"/>
        <w:ind w:firstLineChars="200" w:firstLine="420"/>
        <w:rPr>
          <w:rFonts w:ascii="宋体" w:hAnsi="宋体" w:cs="宋体"/>
          <w:b/>
          <w:bCs/>
          <w:kern w:val="0"/>
        </w:rPr>
      </w:pPr>
      <w:r w:rsidRPr="00377CDE">
        <w:rPr>
          <w:rFonts w:ascii="宋体" w:hAnsi="宋体" w:cs="宋体" w:hint="eastAsia"/>
          <w:bCs/>
          <w:kern w:val="0"/>
        </w:rPr>
        <w:t>服务期内安排专业人员1名，协助政务公开主管科室完成龙子湖区2024年政府信息公开工作专项提升工作，从而促进龙子湖区政府信息公开工作在省级考核中争先进位。</w:t>
      </w:r>
    </w:p>
    <w:p w:rsidR="000A3845" w:rsidRPr="00377CDE" w:rsidRDefault="000A3845" w:rsidP="000A3845">
      <w:pPr>
        <w:spacing w:line="360" w:lineRule="auto"/>
        <w:ind w:firstLineChars="200" w:firstLine="420"/>
        <w:rPr>
          <w:rFonts w:ascii="宋体" w:hAnsi="宋体" w:cs="宋体"/>
          <w:b/>
          <w:bCs/>
          <w:kern w:val="0"/>
        </w:rPr>
      </w:pPr>
      <w:r w:rsidRPr="00377CDE">
        <w:rPr>
          <w:rFonts w:ascii="宋体" w:hAnsi="宋体" w:cs="宋体" w:hint="eastAsia"/>
          <w:bCs/>
          <w:kern w:val="0"/>
        </w:rPr>
        <w:lastRenderedPageBreak/>
        <w:t>2.服务范围</w:t>
      </w:r>
    </w:p>
    <w:p w:rsidR="000A3845" w:rsidRPr="00377CDE" w:rsidRDefault="000A3845" w:rsidP="000A3845">
      <w:pPr>
        <w:spacing w:line="360" w:lineRule="auto"/>
        <w:ind w:firstLineChars="200" w:firstLine="420"/>
        <w:rPr>
          <w:rFonts w:ascii="宋体" w:hAnsi="宋体" w:cs="宋体"/>
          <w:b/>
          <w:bCs/>
          <w:kern w:val="0"/>
        </w:rPr>
      </w:pPr>
      <w:r w:rsidRPr="00377CDE">
        <w:rPr>
          <w:rFonts w:ascii="宋体" w:hAnsi="宋体" w:cs="宋体" w:hint="eastAsia"/>
          <w:bCs/>
          <w:kern w:val="0"/>
        </w:rPr>
        <w:t>1个区政府本级、23个区直部门、7个乡街、3个公共企事业单位</w:t>
      </w:r>
    </w:p>
    <w:p w:rsidR="000A3845" w:rsidRPr="00377CDE" w:rsidRDefault="000A3845" w:rsidP="000A3845">
      <w:pPr>
        <w:spacing w:line="360" w:lineRule="auto"/>
        <w:ind w:firstLineChars="200" w:firstLine="420"/>
        <w:rPr>
          <w:rFonts w:ascii="宋体" w:hAnsi="宋体" w:cs="宋体"/>
          <w:b/>
          <w:bCs/>
          <w:kern w:val="0"/>
        </w:rPr>
      </w:pPr>
      <w:r w:rsidRPr="00377CDE">
        <w:rPr>
          <w:rFonts w:ascii="宋体" w:hAnsi="宋体" w:cs="宋体" w:hint="eastAsia"/>
          <w:bCs/>
          <w:kern w:val="0"/>
        </w:rPr>
        <w:t>3.服务方式</w:t>
      </w:r>
    </w:p>
    <w:p w:rsidR="000A3845" w:rsidRPr="00377CDE" w:rsidRDefault="000A3845" w:rsidP="000A3845">
      <w:pPr>
        <w:spacing w:line="360" w:lineRule="auto"/>
        <w:ind w:firstLineChars="200" w:firstLine="420"/>
        <w:rPr>
          <w:rFonts w:ascii="宋体" w:hAnsi="宋体" w:cs="宋体"/>
          <w:b/>
          <w:bCs/>
          <w:kern w:val="0"/>
        </w:rPr>
      </w:pPr>
      <w:r w:rsidRPr="00377CDE">
        <w:rPr>
          <w:rFonts w:ascii="宋体" w:hAnsi="宋体" w:cs="宋体" w:hint="eastAsia"/>
          <w:bCs/>
          <w:kern w:val="0"/>
        </w:rPr>
        <w:t>通过线</w:t>
      </w:r>
      <w:proofErr w:type="gramStart"/>
      <w:r w:rsidRPr="00377CDE">
        <w:rPr>
          <w:rFonts w:ascii="宋体" w:hAnsi="宋体" w:cs="宋体" w:hint="eastAsia"/>
          <w:bCs/>
          <w:kern w:val="0"/>
        </w:rPr>
        <w:t>上读网</w:t>
      </w:r>
      <w:proofErr w:type="gramEnd"/>
      <w:r w:rsidRPr="00377CDE">
        <w:rPr>
          <w:rFonts w:ascii="宋体" w:hAnsi="宋体" w:cs="宋体" w:hint="eastAsia"/>
          <w:bCs/>
          <w:kern w:val="0"/>
        </w:rPr>
        <w:t>+线下驻场的方式，对各单位政府信息公开等情况进行动态监测，对监测对象的政务公开工作水平进行评估。服务内容主要是根据安徽省年度政务公开重点工作清单，制定细化指标体系，按照细化的指标体系对龙子湖区政务公开工作情况进行动态监测、栏目信息收集、加工与发布、督促整改等。</w:t>
      </w:r>
    </w:p>
    <w:p w:rsidR="000A3845" w:rsidRPr="00377CDE" w:rsidRDefault="000A3845" w:rsidP="000A3845">
      <w:pPr>
        <w:spacing w:line="360" w:lineRule="auto"/>
        <w:ind w:firstLineChars="200" w:firstLine="420"/>
        <w:rPr>
          <w:rFonts w:ascii="宋体" w:hAnsi="宋体" w:cs="宋体"/>
          <w:b/>
          <w:bCs/>
          <w:kern w:val="0"/>
        </w:rPr>
      </w:pPr>
      <w:r w:rsidRPr="00377CDE">
        <w:rPr>
          <w:rFonts w:ascii="宋体" w:hAnsi="宋体" w:cs="宋体" w:hint="eastAsia"/>
          <w:bCs/>
          <w:kern w:val="0"/>
        </w:rPr>
        <w:t>4.服务内容</w:t>
      </w:r>
    </w:p>
    <w:p w:rsidR="000A3845" w:rsidRPr="00377CDE" w:rsidRDefault="000A3845" w:rsidP="000A3845">
      <w:pPr>
        <w:spacing w:line="360" w:lineRule="auto"/>
        <w:ind w:firstLineChars="200" w:firstLine="420"/>
        <w:rPr>
          <w:rFonts w:ascii="宋体" w:hAnsi="宋体" w:cs="宋体"/>
          <w:b/>
          <w:bCs/>
          <w:kern w:val="0"/>
        </w:rPr>
      </w:pPr>
      <w:r w:rsidRPr="00377CDE">
        <w:rPr>
          <w:rFonts w:ascii="宋体" w:hAnsi="宋体" w:cs="宋体" w:hint="eastAsia"/>
          <w:bCs/>
          <w:kern w:val="0"/>
        </w:rPr>
        <w:t>1、安排专业人员1名，协助业主开展政务公开日常工作，包括但不限于栏目信息收集、加工与发布、督促整改等服务。</w:t>
      </w:r>
    </w:p>
    <w:p w:rsidR="000A3845" w:rsidRPr="00377CDE" w:rsidRDefault="000A3845" w:rsidP="000A3845">
      <w:pPr>
        <w:spacing w:line="360" w:lineRule="auto"/>
        <w:ind w:firstLineChars="200" w:firstLine="420"/>
        <w:rPr>
          <w:rFonts w:ascii="宋体" w:hAnsi="宋体" w:cs="宋体"/>
          <w:b/>
          <w:bCs/>
          <w:kern w:val="0"/>
        </w:rPr>
      </w:pPr>
      <w:r w:rsidRPr="00377CDE">
        <w:rPr>
          <w:rFonts w:ascii="宋体" w:hAnsi="宋体" w:cs="宋体" w:hint="eastAsia"/>
          <w:bCs/>
          <w:kern w:val="0"/>
        </w:rPr>
        <w:t>2、按月对龙子湖区本级法定主动公开栏目（不包含乡街）信息进行监测分析服务，开展问题筛查，提供问题反馈清单，协助政务公开负责人督促各部门进行整改，提供优秀案例分享经验，对整改后的问题清单进行复核，对反复不整改的单位提报主管部门督促。</w:t>
      </w:r>
    </w:p>
    <w:p w:rsidR="000A3845" w:rsidRPr="00377CDE" w:rsidRDefault="000A3845" w:rsidP="000A3845">
      <w:pPr>
        <w:spacing w:line="360" w:lineRule="auto"/>
        <w:ind w:firstLineChars="200" w:firstLine="420"/>
        <w:rPr>
          <w:rFonts w:ascii="宋体" w:hAnsi="宋体" w:cs="宋体"/>
          <w:b/>
          <w:bCs/>
          <w:kern w:val="0"/>
        </w:rPr>
      </w:pPr>
      <w:r w:rsidRPr="00377CDE">
        <w:rPr>
          <w:rFonts w:ascii="宋体" w:hAnsi="宋体" w:cs="宋体" w:hint="eastAsia"/>
          <w:bCs/>
          <w:kern w:val="0"/>
        </w:rPr>
        <w:t>3、每2个月对龙子湖区本级试点领域栏目信息提供监测分析服务，开展问题筛查，提供问题反馈清单，对整改后的问题清单进行复核，对反复不整改的单位提报主管部门督促。</w:t>
      </w:r>
    </w:p>
    <w:p w:rsidR="000A3845" w:rsidRPr="00377CDE" w:rsidRDefault="000A3845" w:rsidP="000A3845">
      <w:pPr>
        <w:spacing w:line="360" w:lineRule="auto"/>
        <w:ind w:firstLineChars="200" w:firstLine="420"/>
        <w:rPr>
          <w:rFonts w:ascii="宋体" w:hAnsi="宋体" w:cs="宋体"/>
          <w:b/>
          <w:bCs/>
          <w:kern w:val="0"/>
        </w:rPr>
      </w:pPr>
      <w:r w:rsidRPr="00377CDE">
        <w:rPr>
          <w:rFonts w:ascii="宋体" w:hAnsi="宋体" w:cs="宋体" w:hint="eastAsia"/>
          <w:bCs/>
          <w:kern w:val="0"/>
        </w:rPr>
        <w:t>4、针对省、市公开办下发的问题反馈清单，提供整改方案咨询、参考案例指导等专项服务，提出整改方案、工作思路建议，指导答疑并核查整改情况，配合龙子湖区负责人完成上级交办的政务公开问题整改任务要求。</w:t>
      </w:r>
    </w:p>
    <w:p w:rsidR="000A3845" w:rsidRPr="00377CDE" w:rsidRDefault="000A3845" w:rsidP="000A3845">
      <w:pPr>
        <w:spacing w:line="360" w:lineRule="auto"/>
        <w:ind w:firstLineChars="200" w:firstLine="420"/>
        <w:rPr>
          <w:rFonts w:ascii="宋体" w:hAnsi="宋体" w:cs="宋体"/>
          <w:b/>
          <w:bCs/>
          <w:kern w:val="0"/>
        </w:rPr>
      </w:pPr>
      <w:r w:rsidRPr="00377CDE">
        <w:rPr>
          <w:rFonts w:ascii="宋体" w:hAnsi="宋体" w:cs="宋体" w:hint="eastAsia"/>
          <w:bCs/>
          <w:kern w:val="0"/>
        </w:rPr>
        <w:t>5、根据临时工作需要，对部门或者乡</w:t>
      </w:r>
      <w:proofErr w:type="gramStart"/>
      <w:r w:rsidRPr="00377CDE">
        <w:rPr>
          <w:rFonts w:ascii="宋体" w:hAnsi="宋体" w:cs="宋体" w:hint="eastAsia"/>
          <w:bCs/>
          <w:kern w:val="0"/>
        </w:rPr>
        <w:t>街提供</w:t>
      </w:r>
      <w:proofErr w:type="gramEnd"/>
      <w:r w:rsidRPr="00377CDE">
        <w:rPr>
          <w:rFonts w:ascii="宋体" w:hAnsi="宋体" w:cs="宋体" w:hint="eastAsia"/>
          <w:bCs/>
          <w:kern w:val="0"/>
        </w:rPr>
        <w:t>特定栏目进行专项排查服务，主要是协助主管单位对工作进行举一反三，方便调度。</w:t>
      </w:r>
    </w:p>
    <w:p w:rsidR="000A3845" w:rsidRPr="00377CDE" w:rsidRDefault="000A3845" w:rsidP="000A3845">
      <w:pPr>
        <w:spacing w:line="360" w:lineRule="auto"/>
        <w:ind w:firstLineChars="200" w:firstLine="420"/>
        <w:rPr>
          <w:rFonts w:ascii="宋体" w:hAnsi="宋体" w:cs="宋体"/>
          <w:b/>
          <w:bCs/>
          <w:kern w:val="0"/>
        </w:rPr>
      </w:pPr>
      <w:r w:rsidRPr="00377CDE">
        <w:rPr>
          <w:rFonts w:ascii="宋体" w:hAnsi="宋体" w:cs="宋体" w:hint="eastAsia"/>
          <w:bCs/>
          <w:kern w:val="0"/>
        </w:rPr>
        <w:t>6、服务期内，给予龙子湖区23个区直部门和7个乡街道、3个企事业单位提供4次政务公开专项提升服务，主要针对法定主动公开信息公开内容，采用专项指标对各被测评单位进行数据采集、数据汇总、数据分析；提交各被评估单位问题反馈表、截图；安排1名售后服务人员进群答疑，解决在整改阶段的疑难问题。</w:t>
      </w:r>
    </w:p>
    <w:p w:rsidR="000A3845" w:rsidRPr="00377CDE" w:rsidRDefault="000A3845" w:rsidP="000A3845">
      <w:pPr>
        <w:spacing w:line="360" w:lineRule="auto"/>
        <w:ind w:firstLineChars="200" w:firstLine="420"/>
        <w:rPr>
          <w:rFonts w:ascii="宋体" w:hAnsi="宋体" w:cs="宋体"/>
          <w:b/>
          <w:bCs/>
          <w:kern w:val="0"/>
        </w:rPr>
      </w:pPr>
      <w:r w:rsidRPr="00377CDE">
        <w:rPr>
          <w:rFonts w:ascii="宋体" w:hAnsi="宋体" w:cs="宋体" w:hint="eastAsia"/>
          <w:bCs/>
          <w:kern w:val="0"/>
        </w:rPr>
        <w:t>7、服务期内，对龙子湖区7个乡街的11个试点领域，共计78个试点领域的栏目内容提供专项提升服务4次，开展问题筛查，提供问题反馈清单、截图，根据要求对乡街进行驻场培训交流。</w:t>
      </w:r>
    </w:p>
    <w:p w:rsidR="000A3845" w:rsidRPr="00377CDE" w:rsidRDefault="000A3845" w:rsidP="000A3845">
      <w:pPr>
        <w:spacing w:line="360" w:lineRule="auto"/>
        <w:ind w:firstLineChars="200" w:firstLine="420"/>
        <w:rPr>
          <w:rFonts w:ascii="宋体" w:hAnsi="宋体" w:cs="宋体"/>
          <w:b/>
          <w:bCs/>
          <w:kern w:val="0"/>
        </w:rPr>
      </w:pPr>
      <w:r w:rsidRPr="00377CDE">
        <w:rPr>
          <w:rFonts w:ascii="宋体" w:hAnsi="宋体" w:cs="宋体" w:hint="eastAsia"/>
          <w:bCs/>
          <w:kern w:val="0"/>
        </w:rPr>
        <w:t>8、服务期内提供10天的驻场服务（省级考核期间不提供外出服务），每次驻场不少于1天，根据客户需求准备培训交流内容，时间双方协商确认。</w:t>
      </w:r>
    </w:p>
    <w:p w:rsidR="000A3845" w:rsidRPr="00377CDE" w:rsidRDefault="000A3845" w:rsidP="000A3845">
      <w:pPr>
        <w:spacing w:line="360" w:lineRule="auto"/>
        <w:ind w:firstLineChars="200" w:firstLine="420"/>
        <w:rPr>
          <w:rFonts w:ascii="宋体" w:hAnsi="宋体" w:cs="宋体"/>
          <w:b/>
          <w:bCs/>
          <w:kern w:val="0"/>
        </w:rPr>
      </w:pPr>
      <w:r w:rsidRPr="00377CDE">
        <w:rPr>
          <w:rFonts w:ascii="宋体" w:hAnsi="宋体" w:cs="宋体" w:hint="eastAsia"/>
          <w:bCs/>
          <w:kern w:val="0"/>
        </w:rPr>
        <w:t>9、服务期内完成常规图文图解7个，政府信息公开年报及政府工作报告3个，优质图解1个，</w:t>
      </w:r>
      <w:proofErr w:type="gramStart"/>
      <w:r w:rsidRPr="00377CDE">
        <w:rPr>
          <w:rFonts w:ascii="宋体" w:hAnsi="宋体" w:cs="宋体" w:hint="eastAsia"/>
          <w:bCs/>
          <w:kern w:val="0"/>
        </w:rPr>
        <w:t>动漫视频</w:t>
      </w:r>
      <w:proofErr w:type="gramEnd"/>
      <w:r w:rsidRPr="00377CDE">
        <w:rPr>
          <w:rFonts w:ascii="宋体" w:hAnsi="宋体" w:cs="宋体" w:hint="eastAsia"/>
          <w:bCs/>
          <w:kern w:val="0"/>
        </w:rPr>
        <w:t>制作不少于90秒。</w:t>
      </w:r>
    </w:p>
    <w:p w:rsidR="000A3845" w:rsidRPr="00377CDE" w:rsidRDefault="000A3845" w:rsidP="000A3845">
      <w:pPr>
        <w:spacing w:line="360" w:lineRule="auto"/>
        <w:ind w:firstLineChars="200" w:firstLine="420"/>
        <w:rPr>
          <w:rFonts w:ascii="宋体" w:hAnsi="宋体" w:cs="宋体"/>
          <w:b/>
          <w:bCs/>
          <w:kern w:val="0"/>
        </w:rPr>
      </w:pPr>
      <w:r w:rsidRPr="00377CDE">
        <w:rPr>
          <w:rFonts w:ascii="宋体" w:hAnsi="宋体" w:cs="宋体" w:hint="eastAsia"/>
          <w:bCs/>
          <w:kern w:val="0"/>
        </w:rPr>
        <w:t>10、通过电话、微信、QQ等通讯方式，提供常态</w:t>
      </w:r>
      <w:proofErr w:type="gramStart"/>
      <w:r w:rsidRPr="00377CDE">
        <w:rPr>
          <w:rFonts w:ascii="宋体" w:hAnsi="宋体" w:cs="宋体" w:hint="eastAsia"/>
          <w:bCs/>
          <w:kern w:val="0"/>
        </w:rPr>
        <w:t>化政府</w:t>
      </w:r>
      <w:proofErr w:type="gramEnd"/>
      <w:r w:rsidRPr="00377CDE">
        <w:rPr>
          <w:rFonts w:ascii="宋体" w:hAnsi="宋体" w:cs="宋体" w:hint="eastAsia"/>
          <w:bCs/>
          <w:kern w:val="0"/>
        </w:rPr>
        <w:t>信息发布问题咨询服务，服务对象包括但不限于部门、乡镇基层工作人员的日常咨询。同时按季度提供专项提升服务分析报告，服务期内共计4份。</w:t>
      </w:r>
    </w:p>
    <w:p w:rsidR="000A3845" w:rsidRPr="00377CDE" w:rsidRDefault="000A3845" w:rsidP="000A3845">
      <w:pPr>
        <w:spacing w:line="360" w:lineRule="auto"/>
        <w:ind w:firstLineChars="200" w:firstLine="420"/>
        <w:rPr>
          <w:rFonts w:ascii="宋体" w:hAnsi="宋体" w:cs="宋体"/>
          <w:b/>
          <w:bCs/>
          <w:kern w:val="0"/>
        </w:rPr>
      </w:pPr>
      <w:r w:rsidRPr="00377CDE">
        <w:rPr>
          <w:rFonts w:ascii="宋体" w:hAnsi="宋体" w:cs="宋体" w:hint="eastAsia"/>
          <w:bCs/>
          <w:kern w:val="0"/>
        </w:rPr>
        <w:t>11、协助完成政务公开材料编制与审核</w:t>
      </w:r>
    </w:p>
    <w:p w:rsidR="000A3845" w:rsidRPr="00377CDE" w:rsidRDefault="000A3845" w:rsidP="000A3845">
      <w:pPr>
        <w:spacing w:line="360" w:lineRule="auto"/>
        <w:ind w:firstLineChars="200" w:firstLine="420"/>
        <w:rPr>
          <w:rFonts w:ascii="宋体" w:hAnsi="宋体" w:cs="宋体"/>
          <w:b/>
          <w:bCs/>
          <w:kern w:val="0"/>
        </w:rPr>
      </w:pPr>
      <w:r w:rsidRPr="00377CDE">
        <w:rPr>
          <w:rFonts w:ascii="宋体" w:hAnsi="宋体" w:cs="宋体" w:hint="eastAsia"/>
          <w:bCs/>
          <w:kern w:val="0"/>
        </w:rPr>
        <w:t>四、报价要求</w:t>
      </w:r>
    </w:p>
    <w:p w:rsidR="000A3845" w:rsidRPr="00377CDE" w:rsidRDefault="000A3845" w:rsidP="000A3845">
      <w:pPr>
        <w:spacing w:line="360" w:lineRule="auto"/>
        <w:ind w:firstLineChars="200" w:firstLine="420"/>
        <w:rPr>
          <w:rFonts w:ascii="宋体" w:hAnsi="宋体" w:cs="宋体"/>
          <w:b/>
          <w:bCs/>
          <w:kern w:val="0"/>
        </w:rPr>
      </w:pPr>
      <w:r w:rsidRPr="00377CDE">
        <w:rPr>
          <w:rFonts w:ascii="宋体" w:hAnsi="宋体" w:cs="宋体" w:hint="eastAsia"/>
          <w:bCs/>
          <w:kern w:val="0"/>
        </w:rPr>
        <w:t>1.根据招标内容和要求，</w:t>
      </w:r>
      <w:proofErr w:type="gramStart"/>
      <w:r w:rsidRPr="00377CDE">
        <w:rPr>
          <w:rFonts w:ascii="宋体" w:hAnsi="宋体" w:cs="宋体" w:hint="eastAsia"/>
          <w:bCs/>
          <w:kern w:val="0"/>
        </w:rPr>
        <w:t>作出</w:t>
      </w:r>
      <w:proofErr w:type="gramEnd"/>
      <w:r w:rsidRPr="00377CDE">
        <w:rPr>
          <w:rFonts w:ascii="宋体" w:hAnsi="宋体" w:cs="宋体" w:hint="eastAsia"/>
          <w:bCs/>
          <w:kern w:val="0"/>
        </w:rPr>
        <w:t>总价报价。本次总报价为合同签订后一年的服务费用，根据文件的要求写明本项目的总报价金额。投标报价不得高于最高投标限价，否则做无效标处理</w:t>
      </w:r>
    </w:p>
    <w:p w:rsidR="000A3845" w:rsidRDefault="000A3845" w:rsidP="000A3845">
      <w:r w:rsidRPr="00377CDE">
        <w:rPr>
          <w:rFonts w:ascii="宋体" w:hAnsi="宋体" w:cs="宋体" w:hint="eastAsia"/>
          <w:bCs/>
          <w:kern w:val="0"/>
        </w:rPr>
        <w:t>2.响应报价包括提供服务的一切成本和费用、管理费、利润和税金及其他环节所发生的一切费用。</w:t>
      </w:r>
    </w:p>
    <w:sectPr w:rsidR="000A38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45"/>
    <w:rsid w:val="000A3845"/>
    <w:rsid w:val="00A74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308</Words>
  <Characters>1760</Characters>
  <Application>Microsoft Office Word</Application>
  <DocSecurity>0</DocSecurity>
  <Lines>14</Lines>
  <Paragraphs>4</Paragraphs>
  <ScaleCrop>false</ScaleCrop>
  <Company>HP</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35863</dc:creator>
  <cp:lastModifiedBy>35863</cp:lastModifiedBy>
  <cp:revision>1</cp:revision>
  <dcterms:created xsi:type="dcterms:W3CDTF">2024-04-19T01:42:00Z</dcterms:created>
  <dcterms:modified xsi:type="dcterms:W3CDTF">2024-04-19T01:43:00Z</dcterms:modified>
</cp:coreProperties>
</file>