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2D70" w14:textId="77777777" w:rsidR="00C16C67" w:rsidRPr="00C16C67" w:rsidRDefault="00C16C67" w:rsidP="00C16C67">
      <w:pPr>
        <w:spacing w:line="500" w:lineRule="exact"/>
        <w:jc w:val="center"/>
        <w:rPr>
          <w:rFonts w:ascii="方正小标宋简体" w:eastAsia="方正小标宋简体" w:hAnsi="Times New Roman" w:cs="Times New Roman"/>
          <w:b/>
          <w:kern w:val="21"/>
          <w:sz w:val="44"/>
          <w:szCs w:val="44"/>
        </w:rPr>
      </w:pPr>
      <w:r w:rsidRPr="00C16C67">
        <w:rPr>
          <w:rFonts w:ascii="方正小标宋简体" w:eastAsia="方正小标宋简体" w:hAnsi="Times New Roman" w:cs="Times New Roman" w:hint="eastAsia"/>
          <w:b/>
          <w:kern w:val="21"/>
          <w:sz w:val="44"/>
          <w:szCs w:val="44"/>
        </w:rPr>
        <w:t>采购需求及服务要求</w:t>
      </w:r>
    </w:p>
    <w:p w14:paraId="3B92E0A1" w14:textId="77777777" w:rsidR="00C16C67" w:rsidRPr="00C16C67" w:rsidRDefault="00C16C67" w:rsidP="00C16C67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C16C67"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</w:p>
    <w:p w14:paraId="0CC04A25" w14:textId="77777777" w:rsidR="00C16C67" w:rsidRPr="00C16C67" w:rsidRDefault="00C16C67" w:rsidP="00C16C67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C16C67">
        <w:rPr>
          <w:rFonts w:ascii="宋体" w:eastAsia="宋体" w:hAnsi="宋体" w:cs="Times New Roman" w:hint="eastAsia"/>
          <w:b/>
          <w:sz w:val="24"/>
          <w:szCs w:val="24"/>
        </w:rPr>
        <w:t>一、采购需求前附表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1977"/>
        <w:gridCol w:w="5339"/>
      </w:tblGrid>
      <w:tr w:rsidR="00C16C67" w:rsidRPr="00C16C67" w14:paraId="2A802193" w14:textId="77777777" w:rsidTr="00C16C67">
        <w:trPr>
          <w:trHeight w:val="502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361F" w14:textId="77777777" w:rsidR="00C16C67" w:rsidRPr="00C16C67" w:rsidRDefault="00C16C67" w:rsidP="00C16C6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C16C6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2471" w14:textId="77777777" w:rsidR="00C16C67" w:rsidRPr="00C16C67" w:rsidRDefault="00C16C67" w:rsidP="00C16C6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C16C67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条款名称</w:t>
            </w:r>
          </w:p>
        </w:tc>
        <w:tc>
          <w:tcPr>
            <w:tcW w:w="3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F371" w14:textId="77777777" w:rsidR="00C16C67" w:rsidRPr="00C16C67" w:rsidRDefault="00C16C67" w:rsidP="00C16C6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C16C67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内容、说明与要求</w:t>
            </w:r>
          </w:p>
        </w:tc>
      </w:tr>
      <w:tr w:rsidR="00C16C67" w:rsidRPr="00C16C67" w14:paraId="4758DF20" w14:textId="77777777" w:rsidTr="00C16C67">
        <w:trPr>
          <w:trHeight w:val="502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D10F" w14:textId="77777777" w:rsidR="00C16C67" w:rsidRPr="00C16C67" w:rsidRDefault="00C16C67" w:rsidP="00C16C6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C16C6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D8F5" w14:textId="77777777" w:rsidR="00C16C67" w:rsidRPr="00C16C67" w:rsidRDefault="00C16C67" w:rsidP="00C16C6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16C67">
              <w:rPr>
                <w:rFonts w:ascii="宋体" w:eastAsia="宋体" w:hAnsi="宋体" w:cs="Times New Roman" w:hint="eastAsia"/>
                <w:sz w:val="24"/>
                <w:szCs w:val="24"/>
              </w:rPr>
              <w:t>付款方式</w:t>
            </w:r>
          </w:p>
        </w:tc>
        <w:tc>
          <w:tcPr>
            <w:tcW w:w="3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04CB" w14:textId="77777777" w:rsidR="00C16C67" w:rsidRPr="00C16C67" w:rsidRDefault="00C16C67" w:rsidP="00C16C67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16C67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合同内容履约完成并通过采购人验收，采购人在收到</w:t>
            </w:r>
            <w:proofErr w:type="gramStart"/>
            <w:r w:rsidRPr="00C16C67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待支付</w:t>
            </w:r>
            <w:proofErr w:type="gramEnd"/>
            <w:r w:rsidRPr="00C16C67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款项等额发票后，28个工作日内全额支付合同款项。</w:t>
            </w:r>
          </w:p>
        </w:tc>
      </w:tr>
      <w:tr w:rsidR="00C16C67" w:rsidRPr="00C16C67" w14:paraId="18F4A807" w14:textId="77777777" w:rsidTr="00C16C67">
        <w:trPr>
          <w:trHeight w:val="502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A05F" w14:textId="77777777" w:rsidR="00C16C67" w:rsidRPr="00C16C67" w:rsidRDefault="00C16C67" w:rsidP="00C16C6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C16C6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3CDF" w14:textId="77777777" w:rsidR="00C16C67" w:rsidRPr="00C16C67" w:rsidRDefault="00C16C67" w:rsidP="00C16C6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16C67">
              <w:rPr>
                <w:rFonts w:ascii="宋体" w:eastAsia="宋体" w:hAnsi="宋体" w:cs="Times New Roman" w:hint="eastAsia"/>
                <w:sz w:val="24"/>
                <w:szCs w:val="24"/>
              </w:rPr>
              <w:t>服务地点</w:t>
            </w:r>
          </w:p>
        </w:tc>
        <w:tc>
          <w:tcPr>
            <w:tcW w:w="3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011D" w14:textId="77777777" w:rsidR="00C16C67" w:rsidRPr="00C16C67" w:rsidRDefault="00C16C67" w:rsidP="00C16C67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16C67">
              <w:rPr>
                <w:rFonts w:ascii="宋体" w:eastAsia="宋体" w:hAnsi="宋体" w:cs="Times New Roman" w:hint="eastAsia"/>
                <w:sz w:val="24"/>
                <w:szCs w:val="24"/>
              </w:rPr>
              <w:t>蚌埠市龙子湖区，采购人指定地点</w:t>
            </w:r>
          </w:p>
        </w:tc>
      </w:tr>
      <w:tr w:rsidR="00C16C67" w:rsidRPr="00C16C67" w14:paraId="06678438" w14:textId="77777777" w:rsidTr="00C16C67">
        <w:trPr>
          <w:trHeight w:val="502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DCFF" w14:textId="77777777" w:rsidR="00C16C67" w:rsidRPr="00C16C67" w:rsidRDefault="00C16C67" w:rsidP="00C16C6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C16C6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1548" w14:textId="77777777" w:rsidR="00C16C67" w:rsidRPr="00C16C67" w:rsidRDefault="00C16C67" w:rsidP="00C16C6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16C67">
              <w:rPr>
                <w:rFonts w:ascii="宋体" w:eastAsia="宋体" w:hAnsi="宋体" w:cs="Times New Roman" w:hint="eastAsia"/>
                <w:sz w:val="24"/>
                <w:szCs w:val="24"/>
              </w:rPr>
              <w:t>服务期限</w:t>
            </w:r>
          </w:p>
        </w:tc>
        <w:tc>
          <w:tcPr>
            <w:tcW w:w="3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1B56" w14:textId="77777777" w:rsidR="00C16C67" w:rsidRPr="00C16C67" w:rsidRDefault="00C16C67" w:rsidP="00C16C67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16C67">
              <w:rPr>
                <w:rFonts w:ascii="宋体" w:eastAsia="宋体" w:hAnsi="宋体" w:cs="Times New Roman" w:hint="eastAsia"/>
                <w:sz w:val="24"/>
                <w:szCs w:val="24"/>
              </w:rPr>
              <w:t>合同签订后一年，全年任务应每月均衡推进并于12月10日前完成。</w:t>
            </w:r>
          </w:p>
        </w:tc>
      </w:tr>
      <w:tr w:rsidR="00C16C67" w:rsidRPr="00C16C67" w14:paraId="2F6CAACF" w14:textId="77777777" w:rsidTr="00C16C67">
        <w:trPr>
          <w:trHeight w:val="502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00E1" w14:textId="77777777" w:rsidR="00C16C67" w:rsidRPr="00C16C67" w:rsidRDefault="00C16C67" w:rsidP="00C16C6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C16C6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9BD9" w14:textId="77777777" w:rsidR="00C16C67" w:rsidRPr="00C16C67" w:rsidRDefault="00C16C67" w:rsidP="00C16C6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16C67">
              <w:rPr>
                <w:rFonts w:ascii="宋体" w:eastAsia="宋体" w:hAnsi="宋体" w:cs="Times New Roman" w:hint="eastAsia"/>
                <w:sz w:val="24"/>
                <w:szCs w:val="24"/>
              </w:rPr>
              <w:t>本项目采购标的名称及所属行业</w:t>
            </w:r>
          </w:p>
        </w:tc>
        <w:tc>
          <w:tcPr>
            <w:tcW w:w="3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7AB8" w14:textId="77777777" w:rsidR="00C16C67" w:rsidRPr="00C16C67" w:rsidRDefault="00C16C67" w:rsidP="00C16C67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16C67">
              <w:rPr>
                <w:rFonts w:ascii="宋体" w:eastAsia="宋体" w:hAnsi="宋体" w:cs="Times New Roman" w:hint="eastAsia"/>
                <w:sz w:val="24"/>
                <w:szCs w:val="24"/>
              </w:rPr>
              <w:t>标的名称：</w:t>
            </w:r>
            <w:r w:rsidRPr="00C16C67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2025年龙子湖区市场监督管理局食品安全监督抽检服务</w:t>
            </w:r>
          </w:p>
          <w:p w14:paraId="5161C919" w14:textId="77777777" w:rsidR="00C16C67" w:rsidRPr="00C16C67" w:rsidRDefault="00C16C67" w:rsidP="00C16C67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</w:pPr>
            <w:r w:rsidRPr="00C16C67">
              <w:rPr>
                <w:rFonts w:ascii="宋体" w:eastAsia="宋体" w:hAnsi="宋体" w:cs="Times New Roman" w:hint="eastAsia"/>
                <w:sz w:val="24"/>
                <w:szCs w:val="24"/>
              </w:rPr>
              <w:t>所属行业：</w:t>
            </w:r>
            <w:r w:rsidRPr="00C16C67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其他未列明行业</w:t>
            </w:r>
          </w:p>
        </w:tc>
      </w:tr>
    </w:tbl>
    <w:p w14:paraId="76E1A229" w14:textId="77777777" w:rsidR="00C16C67" w:rsidRPr="00C16C67" w:rsidRDefault="00C16C67" w:rsidP="00C16C67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C16C67">
        <w:rPr>
          <w:rFonts w:ascii="宋体" w:eastAsia="宋体" w:hAnsi="宋体" w:cs="Times New Roman" w:hint="eastAsia"/>
          <w:b/>
          <w:sz w:val="24"/>
          <w:szCs w:val="24"/>
        </w:rPr>
        <w:t>二、项目概况：</w:t>
      </w:r>
    </w:p>
    <w:p w14:paraId="4916EC5D" w14:textId="77777777" w:rsidR="00C16C67" w:rsidRPr="00C16C67" w:rsidRDefault="00C16C67" w:rsidP="005651C8">
      <w:pPr>
        <w:adjustRightInd w:val="0"/>
        <w:snapToGrid w:val="0"/>
        <w:spacing w:line="360" w:lineRule="auto"/>
        <w:ind w:firstLine="480"/>
        <w:rPr>
          <w:rFonts w:ascii="宋体" w:eastAsia="宋体" w:hAnsi="宋体" w:cs="Times New Roman" w:hint="eastAsia"/>
          <w:bCs/>
          <w:sz w:val="24"/>
          <w:szCs w:val="24"/>
        </w:rPr>
      </w:pPr>
      <w:r w:rsidRPr="00C16C67">
        <w:rPr>
          <w:rFonts w:ascii="宋体" w:eastAsia="宋体" w:hAnsi="宋体" w:cs="Times New Roman" w:hint="eastAsia"/>
          <w:bCs/>
          <w:sz w:val="24"/>
          <w:szCs w:val="24"/>
        </w:rPr>
        <w:t>我局根据省、市市场监督管理局要求，通过实施食品安全抽检计划，以食品安全抽样检验为抓手，以发现食品安全问题为导向，及时发现苗头性、系统性、区域性食品安全风险和问题。2025年度，龙子湖区共承担食品安全抽检任务825批次，其中食用农产品抽检任务325批次，包括蔬菜、水果、畜禽肉、水产品、鲜蛋等；承担食品抽检任务500批次，涵盖食品生产、流通、餐饮消费环节。抽检食用农产品、食品品种和检测项目、抽检</w:t>
      </w:r>
      <w:proofErr w:type="gramStart"/>
      <w:r w:rsidRPr="00C16C67">
        <w:rPr>
          <w:rFonts w:ascii="宋体" w:eastAsia="宋体" w:hAnsi="宋体" w:cs="Times New Roman" w:hint="eastAsia"/>
          <w:bCs/>
          <w:sz w:val="24"/>
          <w:szCs w:val="24"/>
        </w:rPr>
        <w:t>批次数</w:t>
      </w:r>
      <w:proofErr w:type="gramEnd"/>
      <w:r w:rsidRPr="00C16C67">
        <w:rPr>
          <w:rFonts w:ascii="宋体" w:eastAsia="宋体" w:hAnsi="宋体" w:cs="Times New Roman" w:hint="eastAsia"/>
          <w:bCs/>
          <w:sz w:val="24"/>
          <w:szCs w:val="24"/>
        </w:rPr>
        <w:t>详见抽检任务明细表。</w:t>
      </w:r>
    </w:p>
    <w:p w14:paraId="0F76942A" w14:textId="77777777" w:rsidR="00C16C67" w:rsidRPr="00C16C67" w:rsidRDefault="00C16C67" w:rsidP="00C16C67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bCs/>
          <w:sz w:val="24"/>
          <w:szCs w:val="24"/>
        </w:rPr>
      </w:pPr>
      <w:r w:rsidRPr="00C16C67">
        <w:rPr>
          <w:rFonts w:ascii="宋体" w:eastAsia="宋体" w:hAnsi="宋体" w:cs="Times New Roman" w:hint="eastAsia"/>
          <w:bCs/>
          <w:sz w:val="24"/>
          <w:szCs w:val="24"/>
        </w:rPr>
        <w:t>抽检任务明细表中的品种、检验项目和抽样</w:t>
      </w:r>
      <w:proofErr w:type="gramStart"/>
      <w:r w:rsidRPr="00C16C67">
        <w:rPr>
          <w:rFonts w:ascii="宋体" w:eastAsia="宋体" w:hAnsi="宋体" w:cs="Times New Roman" w:hint="eastAsia"/>
          <w:bCs/>
          <w:sz w:val="24"/>
          <w:szCs w:val="24"/>
        </w:rPr>
        <w:t>批次数</w:t>
      </w:r>
      <w:proofErr w:type="gramEnd"/>
      <w:r w:rsidRPr="00C16C67">
        <w:rPr>
          <w:rFonts w:ascii="宋体" w:eastAsia="宋体" w:hAnsi="宋体" w:cs="Times New Roman" w:hint="eastAsia"/>
          <w:bCs/>
          <w:sz w:val="24"/>
          <w:szCs w:val="24"/>
        </w:rPr>
        <w:t>可能根据食品监管和风险监测的工作要求作细微调整，全年任务应每月均衡推进并于12月10日前完成。</w:t>
      </w:r>
    </w:p>
    <w:p w14:paraId="531EC3B5" w14:textId="77777777" w:rsidR="00C16C67" w:rsidRPr="00C16C67" w:rsidRDefault="00C16C67" w:rsidP="00C16C67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C16C67">
        <w:rPr>
          <w:rFonts w:ascii="宋体" w:eastAsia="宋体" w:hAnsi="宋体" w:cs="Times New Roman" w:hint="eastAsia"/>
          <w:b/>
          <w:sz w:val="24"/>
          <w:szCs w:val="24"/>
        </w:rPr>
        <w:t>三、服务要求：</w:t>
      </w:r>
    </w:p>
    <w:p w14:paraId="5E46D649" w14:textId="77777777" w:rsidR="00C16C67" w:rsidRPr="00C16C67" w:rsidRDefault="00C16C67" w:rsidP="00C16C67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bCs/>
          <w:sz w:val="24"/>
          <w:szCs w:val="24"/>
        </w:rPr>
      </w:pPr>
      <w:r w:rsidRPr="00C16C67">
        <w:rPr>
          <w:rFonts w:ascii="宋体" w:eastAsia="宋体" w:hAnsi="宋体" w:cs="Times New Roman" w:hint="eastAsia"/>
          <w:bCs/>
          <w:sz w:val="24"/>
          <w:szCs w:val="24"/>
        </w:rPr>
        <w:t>（1）投标总价</w:t>
      </w:r>
      <w:proofErr w:type="gramStart"/>
      <w:r w:rsidRPr="00C16C67">
        <w:rPr>
          <w:rFonts w:ascii="宋体" w:eastAsia="宋体" w:hAnsi="宋体" w:cs="Times New Roman" w:hint="eastAsia"/>
          <w:bCs/>
          <w:sz w:val="24"/>
          <w:szCs w:val="24"/>
        </w:rPr>
        <w:t>包含购样及</w:t>
      </w:r>
      <w:proofErr w:type="gramEnd"/>
      <w:r w:rsidRPr="00C16C67">
        <w:rPr>
          <w:rFonts w:ascii="宋体" w:eastAsia="宋体" w:hAnsi="宋体" w:cs="Times New Roman" w:hint="eastAsia"/>
          <w:bCs/>
          <w:sz w:val="24"/>
          <w:szCs w:val="24"/>
        </w:rPr>
        <w:t>检测费用、抽样人员及其交通食宿费用、样品运输工具及费用、报告寄送费用等抽样检验全过程费用；</w:t>
      </w:r>
    </w:p>
    <w:p w14:paraId="5E979F0F" w14:textId="77777777" w:rsidR="00C16C67" w:rsidRPr="00C16C67" w:rsidRDefault="00C16C67" w:rsidP="00C16C67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bCs/>
          <w:sz w:val="24"/>
          <w:szCs w:val="24"/>
        </w:rPr>
      </w:pPr>
      <w:r w:rsidRPr="00C16C67">
        <w:rPr>
          <w:rFonts w:ascii="宋体" w:eastAsia="宋体" w:hAnsi="宋体" w:cs="Times New Roman" w:hint="eastAsia"/>
          <w:bCs/>
          <w:sz w:val="24"/>
          <w:szCs w:val="24"/>
        </w:rPr>
        <w:t>（2）抽样检验应严格按照有关法律法规、规章以及《食品安全监督抽检和风险监测工作规范》和《安徽省省级食品安全监督抽检实施细则(2022年版)》（另行发布）执行。抽样过程严格按照监督抽检工作程序，履行法定手续。检验人员应按照食品安全标准和检验规范对食品进行检验，保证数据和结论客观、公正。承</w:t>
      </w:r>
      <w:r w:rsidRPr="00C16C67">
        <w:rPr>
          <w:rFonts w:ascii="宋体" w:eastAsia="宋体" w:hAnsi="宋体" w:cs="Times New Roman" w:hint="eastAsia"/>
          <w:bCs/>
          <w:sz w:val="24"/>
          <w:szCs w:val="24"/>
        </w:rPr>
        <w:lastRenderedPageBreak/>
        <w:t>检机构对于不合格样品必须进行复核，确保检测结果准确可靠；</w:t>
      </w:r>
    </w:p>
    <w:p w14:paraId="79BDFBE8" w14:textId="77777777" w:rsidR="00C16C67" w:rsidRPr="00C16C67" w:rsidRDefault="00C16C67" w:rsidP="00C16C67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bCs/>
          <w:sz w:val="24"/>
          <w:szCs w:val="24"/>
        </w:rPr>
      </w:pPr>
      <w:r w:rsidRPr="00C16C67">
        <w:rPr>
          <w:rFonts w:ascii="宋体" w:eastAsia="宋体" w:hAnsi="宋体" w:cs="Times New Roman" w:hint="eastAsia"/>
          <w:bCs/>
          <w:sz w:val="24"/>
          <w:szCs w:val="24"/>
        </w:rPr>
        <w:t>（3）承检机构必须严格执行计划安排，保时、保质、保量完成抽检任务，对临时的突击性抽检任务要积极配合，并在规定时间内出具检测报告，杜绝拒检、</w:t>
      </w:r>
      <w:proofErr w:type="gramStart"/>
      <w:r w:rsidRPr="00C16C67">
        <w:rPr>
          <w:rFonts w:ascii="宋体" w:eastAsia="宋体" w:hAnsi="宋体" w:cs="Times New Roman" w:hint="eastAsia"/>
          <w:bCs/>
          <w:sz w:val="24"/>
          <w:szCs w:val="24"/>
        </w:rPr>
        <w:t>拖检和</w:t>
      </w:r>
      <w:proofErr w:type="gramEnd"/>
      <w:r w:rsidRPr="00C16C67">
        <w:rPr>
          <w:rFonts w:ascii="宋体" w:eastAsia="宋体" w:hAnsi="宋体" w:cs="Times New Roman" w:hint="eastAsia"/>
          <w:bCs/>
          <w:sz w:val="24"/>
          <w:szCs w:val="24"/>
        </w:rPr>
        <w:t>抽检不到位等现象的发生；中标的承检机构应当在抽样后7个工作日内出具检验报告，个别特殊检验项目需要延长时间的除外，但须提前与采购人沟通并取得采购人同意；</w:t>
      </w:r>
    </w:p>
    <w:p w14:paraId="0875DDFC" w14:textId="77777777" w:rsidR="00C16C67" w:rsidRPr="00C16C67" w:rsidRDefault="00C16C67" w:rsidP="00C16C67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bCs/>
          <w:sz w:val="24"/>
          <w:szCs w:val="24"/>
        </w:rPr>
      </w:pPr>
      <w:r w:rsidRPr="00C16C67">
        <w:rPr>
          <w:rFonts w:ascii="宋体" w:eastAsia="宋体" w:hAnsi="宋体" w:cs="Times New Roman" w:hint="eastAsia"/>
          <w:bCs/>
          <w:sz w:val="24"/>
          <w:szCs w:val="24"/>
        </w:rPr>
        <w:t>（4）承检机构负责每月将抽检数据报送至“国家食品安全抽样检验信息系统”，用户名密码由采购人提供；</w:t>
      </w:r>
    </w:p>
    <w:p w14:paraId="2CD1B2D6" w14:textId="77777777" w:rsidR="00C16C67" w:rsidRPr="00C16C67" w:rsidRDefault="00C16C67" w:rsidP="00C16C67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bCs/>
          <w:sz w:val="24"/>
          <w:szCs w:val="24"/>
        </w:rPr>
      </w:pPr>
      <w:r w:rsidRPr="00C16C67">
        <w:rPr>
          <w:rFonts w:ascii="宋体" w:eastAsia="宋体" w:hAnsi="宋体" w:cs="Times New Roman" w:hint="eastAsia"/>
          <w:bCs/>
          <w:sz w:val="24"/>
          <w:szCs w:val="24"/>
        </w:rPr>
        <w:t>（5）质量保证：被抽样单位申请复检并经复检改变结论的，该批次费用不予支付，复检费用亦由投标的承检机构承担；根据省、市市场监管局要求，采购人在服务周期内将对实验室进行考核，可能包括现场检查、</w:t>
      </w:r>
      <w:proofErr w:type="gramStart"/>
      <w:r w:rsidRPr="00C16C67">
        <w:rPr>
          <w:rFonts w:ascii="宋体" w:eastAsia="宋体" w:hAnsi="宋体" w:cs="Times New Roman" w:hint="eastAsia"/>
          <w:bCs/>
          <w:sz w:val="24"/>
          <w:szCs w:val="24"/>
        </w:rPr>
        <w:t>盲样考核</w:t>
      </w:r>
      <w:proofErr w:type="gramEnd"/>
      <w:r w:rsidRPr="00C16C67">
        <w:rPr>
          <w:rFonts w:ascii="宋体" w:eastAsia="宋体" w:hAnsi="宋体" w:cs="Times New Roman" w:hint="eastAsia"/>
          <w:bCs/>
          <w:sz w:val="24"/>
          <w:szCs w:val="24"/>
        </w:rPr>
        <w:t>、</w:t>
      </w:r>
      <w:proofErr w:type="gramStart"/>
      <w:r w:rsidRPr="00C16C67">
        <w:rPr>
          <w:rFonts w:ascii="宋体" w:eastAsia="宋体" w:hAnsi="宋体" w:cs="Times New Roman" w:hint="eastAsia"/>
          <w:bCs/>
          <w:sz w:val="24"/>
          <w:szCs w:val="24"/>
        </w:rPr>
        <w:t>合格备样复检</w:t>
      </w:r>
      <w:proofErr w:type="gramEnd"/>
      <w:r w:rsidRPr="00C16C67">
        <w:rPr>
          <w:rFonts w:ascii="宋体" w:eastAsia="宋体" w:hAnsi="宋体" w:cs="Times New Roman" w:hint="eastAsia"/>
          <w:bCs/>
          <w:sz w:val="24"/>
          <w:szCs w:val="24"/>
        </w:rPr>
        <w:t>等方式，中标的承检机构应无条件配合；</w:t>
      </w:r>
    </w:p>
    <w:p w14:paraId="03C68E9E" w14:textId="77777777" w:rsidR="00C16C67" w:rsidRPr="00C16C67" w:rsidRDefault="00C16C67" w:rsidP="00C16C67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bCs/>
          <w:sz w:val="24"/>
          <w:szCs w:val="24"/>
        </w:rPr>
      </w:pPr>
      <w:r w:rsidRPr="00C16C67">
        <w:rPr>
          <w:rFonts w:ascii="宋体" w:eastAsia="宋体" w:hAnsi="宋体" w:cs="Times New Roman" w:hint="eastAsia"/>
          <w:bCs/>
          <w:sz w:val="24"/>
          <w:szCs w:val="24"/>
        </w:rPr>
        <w:t>（6）保密责任：投标的承检机构必须严格遵守保密法规，抽样前不得提前通知被抽样单位、不得擅自向社会公开检测结果，不得擅自向被抽样单位透露检验结果。</w:t>
      </w:r>
    </w:p>
    <w:p w14:paraId="7359F2D3" w14:textId="77777777" w:rsidR="00C16C67" w:rsidRPr="00C16C67" w:rsidRDefault="00C16C67" w:rsidP="00C16C67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C16C67">
        <w:rPr>
          <w:rFonts w:ascii="宋体" w:eastAsia="宋体" w:hAnsi="宋体" w:cs="Times New Roman" w:hint="eastAsia"/>
          <w:b/>
          <w:sz w:val="24"/>
          <w:szCs w:val="24"/>
        </w:rPr>
        <w:t>四、报价要求：</w:t>
      </w:r>
    </w:p>
    <w:p w14:paraId="5CC58807" w14:textId="77777777" w:rsidR="00C16C67" w:rsidRPr="00C16C67" w:rsidRDefault="00C16C67" w:rsidP="00C16C67">
      <w:pPr>
        <w:adjustRightInd w:val="0"/>
        <w:snapToGrid w:val="0"/>
        <w:spacing w:line="360" w:lineRule="auto"/>
        <w:ind w:firstLine="480"/>
        <w:rPr>
          <w:rFonts w:ascii="宋体" w:eastAsia="宋体" w:hAnsi="宋体" w:cs="Times New Roman" w:hint="eastAsia"/>
          <w:bCs/>
          <w:sz w:val="24"/>
          <w:szCs w:val="24"/>
        </w:rPr>
      </w:pPr>
      <w:r w:rsidRPr="00C16C67">
        <w:rPr>
          <w:rFonts w:ascii="宋体" w:eastAsia="宋体" w:hAnsi="宋体" w:cs="Times New Roman" w:hint="eastAsia"/>
          <w:bCs/>
          <w:sz w:val="24"/>
          <w:szCs w:val="24"/>
        </w:rPr>
        <w:t>本项目采用总价报价，最高限价为：290000.00元，供应商的响应报价总价应低于最高限价，否则其响应文件将被否决。报价包含完成本项目所需的全部费用。成交后不允许擅自改变服务内容、质量标准、期限与追加项目预算。</w:t>
      </w:r>
    </w:p>
    <w:p w14:paraId="21006CA8" w14:textId="77777777" w:rsidR="00C16C67" w:rsidRPr="00C16C67" w:rsidRDefault="00C16C67" w:rsidP="00C16C67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C16C67">
        <w:rPr>
          <w:rFonts w:ascii="宋体" w:eastAsia="宋体" w:hAnsi="宋体" w:cs="Times New Roman" w:hint="eastAsia"/>
          <w:b/>
          <w:sz w:val="24"/>
          <w:szCs w:val="24"/>
        </w:rPr>
        <w:t>五、其他要求：</w:t>
      </w:r>
    </w:p>
    <w:p w14:paraId="28552307" w14:textId="77777777" w:rsidR="00C16C67" w:rsidRPr="00C16C67" w:rsidRDefault="00C16C67" w:rsidP="00C16C67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bCs/>
          <w:sz w:val="24"/>
          <w:szCs w:val="24"/>
        </w:rPr>
      </w:pPr>
      <w:r w:rsidRPr="00C16C67">
        <w:rPr>
          <w:rFonts w:ascii="宋体" w:eastAsia="宋体" w:hAnsi="宋体" w:cs="Times New Roman" w:hint="eastAsia"/>
          <w:bCs/>
          <w:sz w:val="24"/>
          <w:szCs w:val="24"/>
        </w:rPr>
        <w:t>无</w:t>
      </w:r>
    </w:p>
    <w:p w14:paraId="652D8DA5" w14:textId="77777777" w:rsidR="00C16C67" w:rsidRPr="00C16C67" w:rsidRDefault="00C16C67" w:rsidP="00C16C67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C16C67">
        <w:rPr>
          <w:rFonts w:ascii="宋体" w:eastAsia="宋体" w:hAnsi="宋体" w:cs="Times New Roman" w:hint="eastAsia"/>
          <w:b/>
          <w:sz w:val="24"/>
          <w:szCs w:val="24"/>
        </w:rPr>
        <w:t>抽检任务明细表：</w:t>
      </w:r>
    </w:p>
    <w:p w14:paraId="1F9FE56F" w14:textId="77777777" w:rsidR="00C16C67" w:rsidRPr="00C16C67" w:rsidRDefault="00C16C67" w:rsidP="00C16C67">
      <w:pPr>
        <w:spacing w:line="600" w:lineRule="exact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C16C67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 </w:t>
      </w:r>
    </w:p>
    <w:p w14:paraId="54319BC7" w14:textId="77777777" w:rsidR="00C16C67" w:rsidRPr="00C16C67" w:rsidRDefault="00C16C67" w:rsidP="00C16C67">
      <w:pPr>
        <w:spacing w:line="600" w:lineRule="exact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C16C67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 </w:t>
      </w:r>
    </w:p>
    <w:p w14:paraId="0E3213F0" w14:textId="77777777" w:rsidR="00C16C67" w:rsidRPr="00C16C67" w:rsidRDefault="00C16C67" w:rsidP="00C16C67">
      <w:pPr>
        <w:spacing w:line="600" w:lineRule="exact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C16C67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 </w:t>
      </w:r>
    </w:p>
    <w:p w14:paraId="32338E38" w14:textId="77777777" w:rsidR="00C16C67" w:rsidRPr="00C16C67" w:rsidRDefault="00C16C67" w:rsidP="00C16C67">
      <w:pPr>
        <w:spacing w:line="600" w:lineRule="exact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C16C67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 </w:t>
      </w:r>
    </w:p>
    <w:p w14:paraId="7EE3BE60" w14:textId="77777777" w:rsidR="00C16C67" w:rsidRPr="00C16C67" w:rsidRDefault="00C16C67" w:rsidP="00C16C67">
      <w:pPr>
        <w:spacing w:line="600" w:lineRule="exact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C16C67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 </w:t>
      </w:r>
    </w:p>
    <w:p w14:paraId="020B6662" w14:textId="77777777" w:rsidR="00C16C67" w:rsidRPr="00C16C67" w:rsidRDefault="00C16C67" w:rsidP="00C16C67">
      <w:pPr>
        <w:spacing w:line="600" w:lineRule="exact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C16C67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 </w:t>
      </w:r>
    </w:p>
    <w:p w14:paraId="0A637AAC" w14:textId="77777777" w:rsidR="00C16C67" w:rsidRPr="00C16C67" w:rsidRDefault="00C16C67" w:rsidP="00C16C67">
      <w:pPr>
        <w:widowControl/>
        <w:jc w:val="left"/>
        <w:rPr>
          <w:rFonts w:ascii="仿宋_GB2312" w:eastAsia="仿宋_GB2312" w:hAnsi="Times New Roman" w:cs="Times New Roman"/>
          <w:b/>
          <w:sz w:val="32"/>
          <w:szCs w:val="32"/>
        </w:rPr>
        <w:sectPr w:rsidR="00C16C67" w:rsidRPr="00C16C6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15570" w:type="dxa"/>
        <w:jc w:val="center"/>
        <w:tblLook w:val="04A0" w:firstRow="1" w:lastRow="0" w:firstColumn="1" w:lastColumn="0" w:noHBand="0" w:noVBand="1"/>
      </w:tblPr>
      <w:tblGrid>
        <w:gridCol w:w="1316"/>
        <w:gridCol w:w="1909"/>
        <w:gridCol w:w="1894"/>
        <w:gridCol w:w="1940"/>
        <w:gridCol w:w="4800"/>
        <w:gridCol w:w="1317"/>
        <w:gridCol w:w="2172"/>
        <w:gridCol w:w="222"/>
      </w:tblGrid>
      <w:tr w:rsidR="00C16C67" w:rsidRPr="00C16C67" w14:paraId="4D852293" w14:textId="77777777" w:rsidTr="00C16C67">
        <w:trPr>
          <w:gridAfter w:val="1"/>
          <w:trHeight w:val="624"/>
          <w:jc w:val="center"/>
        </w:trPr>
        <w:tc>
          <w:tcPr>
            <w:tcW w:w="1557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5CD63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32"/>
                <w:szCs w:val="32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龙子湖区2025 年食用农产品抽检计划表</w:t>
            </w:r>
          </w:p>
        </w:tc>
      </w:tr>
      <w:tr w:rsidR="00C16C67" w:rsidRPr="00C16C67" w14:paraId="5711CA12" w14:textId="77777777" w:rsidTr="00C16C67">
        <w:trPr>
          <w:trHeight w:val="490"/>
          <w:jc w:val="center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C474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2B96E667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16C67" w:rsidRPr="00C16C67" w14:paraId="38A0DC34" w14:textId="77777777" w:rsidTr="00C16C67">
        <w:trPr>
          <w:trHeight w:val="370"/>
          <w:jc w:val="center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1E76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72977CEF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21019FDE" w14:textId="77777777" w:rsidTr="00C16C67">
        <w:trPr>
          <w:trHeight w:val="370"/>
          <w:jc w:val="center"/>
        </w:trPr>
        <w:tc>
          <w:tcPr>
            <w:tcW w:w="13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2C88A4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000000"/>
                <w:sz w:val="22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2"/>
              </w:rPr>
              <w:t>食品大类</w:t>
            </w: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82B59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2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2"/>
              </w:rPr>
              <w:t>食品亚类（二级）</w:t>
            </w: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7C9281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2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2"/>
              </w:rPr>
              <w:t>食品品种（三级）</w:t>
            </w:r>
          </w:p>
        </w:tc>
        <w:tc>
          <w:tcPr>
            <w:tcW w:w="19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0D515B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2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2"/>
              </w:rPr>
              <w:t>食品细类（四级）</w:t>
            </w:r>
          </w:p>
        </w:tc>
        <w:tc>
          <w:tcPr>
            <w:tcW w:w="487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F6D883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2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2"/>
              </w:rPr>
              <w:t>检验项目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DD0C3C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2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2"/>
              </w:rPr>
              <w:t>任务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2"/>
              </w:rPr>
              <w:t>批次数</w:t>
            </w:r>
            <w:proofErr w:type="gramEnd"/>
          </w:p>
        </w:tc>
        <w:tc>
          <w:tcPr>
            <w:tcW w:w="22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2B09D4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2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0" w:type="auto"/>
            <w:vAlign w:val="center"/>
            <w:hideMark/>
          </w:tcPr>
          <w:p w14:paraId="6A24CE0C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1FFDDDC4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5EC4A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AA9BE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2AA11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73ACF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BFCBA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5E2C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08A20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83E1023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2"/>
              </w:rPr>
            </w:pPr>
          </w:p>
        </w:tc>
      </w:tr>
      <w:tr w:rsidR="00C16C67" w:rsidRPr="00C16C67" w14:paraId="6A242D8D" w14:textId="77777777" w:rsidTr="00C16C67">
        <w:trPr>
          <w:trHeight w:val="1260"/>
          <w:jc w:val="center"/>
        </w:trPr>
        <w:tc>
          <w:tcPr>
            <w:tcW w:w="13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173E1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376A1D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畜禽肉及副产品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EE992D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畜肉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77277E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猪肉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32E5F0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氯霉素、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恩诺沙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星、五氯酚酸钠（以五氯酚计）、呋喃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唑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酮代谢物、呋喃西林代谢物、克伦特罗、莱克多巴胺、沙丁胺醇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C07DF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B6CE21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0E92D8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68025D8F" w14:textId="77777777" w:rsidTr="00C16C67">
        <w:trPr>
          <w:trHeight w:val="12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F4663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15C3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A76F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330FC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牛肉</w:t>
            </w:r>
          </w:p>
        </w:tc>
        <w:tc>
          <w:tcPr>
            <w:tcW w:w="4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AF710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克伦特罗、呋喃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唑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酮代谢物、呋喃西林代谢物、氯霉素、五氯酚酸钠（以五氯酚计）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4C72D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E9E330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BD7A1D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3F52394A" w14:textId="77777777" w:rsidTr="00C16C67">
        <w:trPr>
          <w:trHeight w:val="13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C2B8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AF18E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5A887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3137EE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羊肉</w:t>
            </w:r>
          </w:p>
        </w:tc>
        <w:tc>
          <w:tcPr>
            <w:tcW w:w="4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BA058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克伦特罗、磺胺类（总量）、呋喃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唑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酮代谢物、呋喃西林代谢物、氯霉素、五氯酚酸钠（以五氯酚</w:t>
            </w: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lastRenderedPageBreak/>
              <w:t>计）、莱克多巴胺、沙丁胺醇、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恩诺沙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星、氟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苯尼考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、林可霉素、环丙氨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嗪</w:t>
            </w:r>
            <w:proofErr w:type="gramEnd"/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83259D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46C31D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B80986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77730FA5" w14:textId="77777777" w:rsidTr="00C16C67">
        <w:trPr>
          <w:trHeight w:val="11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C9D0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10AE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B44CF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禽肉</w:t>
            </w: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BA8C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鸡肉</w:t>
            </w:r>
          </w:p>
        </w:tc>
        <w:tc>
          <w:tcPr>
            <w:tcW w:w="4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7652DF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五氯酚酸钠（以五氯酚计）、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恩诺沙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星、甲氧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苄啶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、尼卡巴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嗪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、呋喃西林代谢物、呋喃它酮代谢物、氯霉素、磺胺类（总量）、氟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苯尼考</w:t>
            </w:r>
            <w:proofErr w:type="gramEnd"/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5635E3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5E2F7C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50A912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4C9291A3" w14:textId="77777777" w:rsidTr="00C16C67">
        <w:trPr>
          <w:trHeight w:val="10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C33B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9AAC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AA962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50013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鸭肉</w:t>
            </w:r>
          </w:p>
        </w:tc>
        <w:tc>
          <w:tcPr>
            <w:tcW w:w="4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B2552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多西环素、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恩诺沙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星、呋喃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唑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酮代谢物、呋喃妥因代谢物、氯霉素、五氯酚酸钠（以五氯酚计）、磺胺类（总量）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E3972D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2B71C4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B82C90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3B50DFA3" w14:textId="77777777" w:rsidTr="00C16C67">
        <w:trPr>
          <w:trHeight w:val="370"/>
          <w:jc w:val="center"/>
        </w:trPr>
        <w:tc>
          <w:tcPr>
            <w:tcW w:w="13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A07D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B6C9F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C2B501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豆芽</w:t>
            </w: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A6A568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豆芽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4498A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4-氯苯氧乙酸钠（以 4-氯苯氧乙酸计） 、6-苄基腺嘌呤（6-BA）、铅（以Pb 计）、亚硫酸盐（以 SO</w:t>
            </w:r>
            <w:r w:rsidRPr="00C16C67">
              <w:rPr>
                <w:rFonts w:ascii="Times New Roman" w:eastAsia="微软雅黑" w:hAnsi="Times New Roman" w:cs="Times New Roman"/>
                <w:b/>
                <w:color w:val="000000"/>
                <w:kern w:val="0"/>
                <w:sz w:val="20"/>
                <w:szCs w:val="20"/>
              </w:rPr>
              <w:t>₂</w:t>
            </w: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计）、总汞（以Hg 计）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262D44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A3668B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A197FE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0AE471EF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A04D8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A06C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740ED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6A073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A3191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06D1A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A62AB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C1A504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479CE300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38B6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36F2D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FCE0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6059F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7DD4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1BB5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9D202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E70AF9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4D201C6F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BD4A3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D6252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5C5A4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0135F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FC6C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F8B04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8F8FA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86B6CF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2F0ECC2A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FA41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7EBE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A241C1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鳞茎类蔬菜</w:t>
            </w: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1698B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百合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AF0EE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镉（以Cd 计）、铅（以Pb 计）、总汞（以 Hg 计）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F9C8D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9A5C36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D04C61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1C3403B0" w14:textId="77777777" w:rsidTr="00C16C67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BB3BD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F29DD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F6D8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3A5F2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6196C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296A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970C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27AD66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1DF25CF0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E446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3694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BA42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59608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98247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毒死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蜱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、镉（以Cd 计）、阿维菌素、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脒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腐霉利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、多菌灵、甲拌磷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F7C1AD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CDC231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9FC26B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2A670F1F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E4236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2EF37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E2BC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21BF6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B83A3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9E367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CF91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0D5447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1F64165B" w14:textId="77777777" w:rsidTr="00C16C67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BBDE3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9E36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A5384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6C4061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葱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EE7B23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噻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嗪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、毒死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蜱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、甲拌磷、甲基异柳磷、三唑磷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F6ECDD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E9E3DB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D70EEA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12F0D314" w14:textId="77777777" w:rsidTr="00C16C67">
        <w:trPr>
          <w:trHeight w:val="7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A516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122D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3B209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叶菜类蔬菜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41C1C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菠菜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B31C0C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毒死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蜱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、铬（以Cr 计）、阿维菌素、氟虫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睛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腐霉利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、甲氨基阿维菌素苯甲酸盐、甲拌磷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47D9C4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7A1324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3D04DF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1C72CB85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E67A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3C47A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9538B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ADB20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普通白菜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37F73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脒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、毒死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蜱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、阿维菌素、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吡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啉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、敌敌畏、氟虫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睛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、甲氨基阿维菌素苯甲酸盐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8D2E93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40A867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893995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23E566F8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F65E3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8A61D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75AF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CA10A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E66E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EDC21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CE6D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6FCBAC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359FCEF2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ABF7A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7DCE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F1E4E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7561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DED14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106E1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5CFAA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094B70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79CF2618" w14:textId="77777777" w:rsidTr="00C16C67">
        <w:trPr>
          <w:trHeight w:val="7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2E9C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5FB5F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568F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81B6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芹菜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01230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毒死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蜱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噻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虫胺、阿维菌素、百菌清、苯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醚甲环唑、啶虫脒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、水胺硫磷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B6984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FC914B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5EB840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37B22F2F" w14:textId="77777777" w:rsidTr="00C16C67">
        <w:trPr>
          <w:trHeight w:val="10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F5656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40C01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15323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4C40C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大白菜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1C644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毒死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蜱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、氟虫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腈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、甲胺磷、甲拌磷、乐果、水胺硫磷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00A9A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137F00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FC00A9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09E0CF56" w14:textId="77777777" w:rsidTr="00C16C67">
        <w:trPr>
          <w:trHeight w:val="1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8E51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0A1E2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3230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4404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B2B11F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吡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啉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脒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、毒死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蜱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、氟虫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腈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、甲胺磷、甲拌磷、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克百威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、灭多威、水胺硫磷、氧乐果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1B71F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1AF754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8F2DE7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57C3895A" w14:textId="77777777" w:rsidTr="00C16C67">
        <w:trPr>
          <w:trHeight w:val="7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7ED69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FBD34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E4EB8A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茄果类蔬菜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2CCF2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茄子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139941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噻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虫胺、镉(以Cd 计)、毒死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蜱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、甲氨基阿维菌素苯甲酸盐、甲胺磷、甲拌磷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EB322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EFA5FB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BF87A5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169403BD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79155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33932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A1FB8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ACC73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辣椒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C214FF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脒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噻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虫胺、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倍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硫磷、吡唑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醚菌酯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、甲拌磷、敌敌畏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C3D7A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BF25B1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15F63A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3DC458A5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0160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985A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9F8B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58620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5413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93CE4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E01F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7F3295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279AB90D" w14:textId="77777777" w:rsidTr="00C16C67">
        <w:trPr>
          <w:trHeight w:val="10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89759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716F9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D3854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C7A7E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甜椒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E3DFC3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噻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虫胺、阿维菌素、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倍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硫磷、吡唑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醚菌酯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、毒死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蜱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噻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嗪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、水胺硫磷、氧乐果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0BE0DA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BE010E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3B6B92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770B585E" w14:textId="77777777" w:rsidTr="00C16C67">
        <w:trPr>
          <w:trHeight w:val="7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9E89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D8E0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F596C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豆类蔬菜</w:t>
            </w: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764FD7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豇豆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E1A925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倍硫磷、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噻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虫胺、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噻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嗪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、甲氨基阿维菌素苯甲酸盐、灭蝇胺、阿维菌素、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脒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、毒死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蜱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、氟虫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腈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、甲胺磷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22D991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016372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50E919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6F74D777" w14:textId="77777777" w:rsidTr="00C16C67">
        <w:trPr>
          <w:trHeight w:val="7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4A0AC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8B6AA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8748A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FB33A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F9EA6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275F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946AE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D72360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037F4AE2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7AD5E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D11D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52B9AC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根茎类和薯芋类蔬菜</w:t>
            </w: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AA07C0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姜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F82BC9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吡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啉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、铅（以Pb 计）、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噻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虫胺、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噻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嗪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、敌敌畏、毒死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蜱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、镉（以Cd 计）、甲拌磷、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克百威</w:t>
            </w:r>
            <w:proofErr w:type="gramEnd"/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B4B27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2F16B0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860BCA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1969DFA7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8756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6BC35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317D7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6A25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AF676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DEAC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4956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A48AB3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41F91191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B5CF5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086B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BE35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DF698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萝卜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A0B92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氧乐果、毒死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蜱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、甲胺磷、甲拌磷、甲基对硫磷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ABE8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2BF664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9840C1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4B362D69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3BF4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6D7A8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0188C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9BD2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0B0A4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959EE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FDF9B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615CE8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0B640D82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8FC2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6EF47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509A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FA9F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D7B32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00E43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40E8C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2EF46F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2B9F16F5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66FD2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9D11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6A9E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1FC1B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山药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C18030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咪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鲜胺和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咪鲜胺锰盐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、铅（以 Pb 计）、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克百威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氯氟氰菊酯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和高效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氯氟氰菊酯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涕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灭威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F65E4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D494FF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64EB2E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749C30AF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40874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2733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A658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F5215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CDCC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7E6D6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8ABB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2153E5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401D3751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04A82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2CBE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448B6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A489EB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胡萝卜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4BC953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铅（以 Pb 计）、毒死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蜱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、氟虫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腈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、甲拌磷、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氯氟氰菊酯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和高效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氯氟氰菊酯</w:t>
            </w:r>
            <w:proofErr w:type="gramEnd"/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773D89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807614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3EB7C7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1F34B86E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FF91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63B8F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BB3B0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D5A72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A9B5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A67BD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EB126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2E8F1B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6B9A23A2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4219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D9583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A6FA8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芸薹属类蔬菜</w:t>
            </w: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3A378E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结球甘蓝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7223E8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毒死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蜱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、甲胺磷、甲基异柳磷、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克百威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噻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嗪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、三唑磷、氧乐果、乙酰甲胺磷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D86A5D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75434F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A3F927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0BD5B614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55EF3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C70A7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8556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0839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66174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9787D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43DC0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5C37CE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52CE575C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6C16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5953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D9EC7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5185B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84B52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27291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5FEB2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CC75C2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5B7EA5CD" w14:textId="77777777" w:rsidTr="00C16C67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FA53F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4FC8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7DAC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瓜类蔬菜</w:t>
            </w: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60A5B7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21168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阿维菌素、哒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螨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灵、敌敌畏、毒死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蜱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、甲拌磷、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克百威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、氧乐果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2297E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2A3996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EFD9AE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14D9ADCC" w14:textId="77777777" w:rsidTr="00C16C67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B8F2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F914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96116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26CC3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749F5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0914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A2737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345CD2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3467634E" w14:textId="77777777" w:rsidTr="00C16C67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ED25D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2059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2E6E1E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434813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30A5D7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镉（以 Cd 计）、百菌清、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氯氟氰菊酯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和高效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氯氟氰菊酯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、氯氰菊酯和高效氯氰菊酯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717FF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408B3F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2AC228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01547B92" w14:textId="77777777" w:rsidTr="00C16C67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97AF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ED7C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7DD5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3C89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3559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6A08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19106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96B2C2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3889E58A" w14:textId="77777777" w:rsidTr="00C16C67">
        <w:trPr>
          <w:trHeight w:val="370"/>
          <w:jc w:val="center"/>
        </w:trPr>
        <w:tc>
          <w:tcPr>
            <w:tcW w:w="13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5414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5B481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9AA64D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A8349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淡水虾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BB3A8C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恩诺沙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星、镉（以Cd 计）、孔雀石绿、氯霉素、呋喃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唑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酮代谢物、呋喃妥因代谢物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C1DB1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FEA6BF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4FB971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0A36D7DC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7AF8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5CA6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37F2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1E6F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7605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F8A24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67D7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B85238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76A05D2F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03B82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BCE14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1C09B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AE451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9C79D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FBE14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E8AB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1D0046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033EFCBD" w14:textId="77777777" w:rsidTr="00C16C67">
        <w:trPr>
          <w:trHeight w:val="1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23D98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CB07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EB77D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13C8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5C2DE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5A0AE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610FC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A7AA59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40C12C81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2A16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7800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69A0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0CFF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淡水鱼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64DFA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恩诺沙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星、孔雀石绿、地西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泮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、多氯联苯、氯霉素、呋喃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唑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酮代谢物、呋喃西林代谢物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A729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5A2387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11DFBD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03B3B951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5185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3CCC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2A0F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6EF7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C914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D1DD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6F8A6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1DEA56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1FE1997A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9044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853BC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533F6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3FA6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9B27A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CF56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6F520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AB8A34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5A5460BA" w14:textId="77777777" w:rsidTr="00C16C67">
        <w:trPr>
          <w:trHeight w:val="10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C993B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4CEB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EBFAC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00A77F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淡水蟹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668A2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镉（以 Cd 计）、孔雀石绿、氯霉素、五氯酚酸钠（以五氯酚计）、氧氟沙星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90338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4D3244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8E3A03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7E17EA73" w14:textId="77777777" w:rsidTr="00C16C67">
        <w:trPr>
          <w:trHeight w:val="7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0F9F0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54B91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4E8B31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海水产品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EA1BB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海水鱼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F4EFD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恩诺沙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星、挥发性盐基氮、组胺、镉（以Cd 计）、多氯联苯、孔雀石绿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160167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407673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0D1628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26AD927A" w14:textId="77777777" w:rsidTr="00C16C67">
        <w:trPr>
          <w:trHeight w:val="7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A298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67DB5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55599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5BB5CC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海水虾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5A442D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 xml:space="preserve"> 呋喃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唑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酮代谢物、镉（以 Cd 计）、孔雀石绿、氯霉素、呋喃它酮代谢物、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恩诺沙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星、五氯酚酸钠（以五氯酚计）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64FDB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6278C6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C01335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06DD5B47" w14:textId="77777777" w:rsidTr="00C16C67">
        <w:trPr>
          <w:trHeight w:val="7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D90AF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68BD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B0409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AA367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F7A00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C447D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4448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C648A3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30B1C129" w14:textId="77777777" w:rsidTr="00C16C67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035FE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82E1B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1AA16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F619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海水蟹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3F778F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镉（以 Cd 计）、二氧化硫残留量、孔雀石绿、氯霉素、呋喃妥因代谢物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DA680A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D61F3A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78B483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2B9B6D78" w14:textId="77777777" w:rsidTr="00C16C67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4C04E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64146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6FF6D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5D186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7EFFA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21FBB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34E3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9D4637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29FEC5B5" w14:textId="77777777" w:rsidTr="00C16C67">
        <w:trPr>
          <w:trHeight w:val="7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C364F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63A4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F716CE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2A238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其他水产品（重点品种：牛蛙）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61FD3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恩诺沙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星a、呋喃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唑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酮代谢 物、呋喃西林代谢物、镉（以 Cd 计）b、孔雀石绿、氯霉素、呋喃妥因代谢物、磺胺类（总量）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7FC78E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76DA0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a.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仅蛙科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、鳖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科食品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动物检测 b.限头足类、腹足类、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棘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皮类检测。</w:t>
            </w:r>
          </w:p>
        </w:tc>
        <w:tc>
          <w:tcPr>
            <w:tcW w:w="0" w:type="auto"/>
            <w:vAlign w:val="center"/>
            <w:hideMark/>
          </w:tcPr>
          <w:p w14:paraId="19D56134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559260FE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F384F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1249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25906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2318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243D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21D8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365E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597960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4130D1D4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9FD9B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6F714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5AB00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0C02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8ABC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62C4B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0742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1491F9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6E634614" w14:textId="77777777" w:rsidTr="00C16C67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E79B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0818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35F148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贝类</w:t>
            </w: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763DCF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贝类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2E0232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镉（以 Cd 计）、孔雀石绿、氯霉素、呋喃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唑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酮代谢物、呋喃西林代谢物、呋喃妥因代谢物、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恩诺沙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星、五氯酚酸钠（以五氯酚计）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7036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E9FB41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58C3FB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1872A01D" w14:textId="77777777" w:rsidTr="00C16C67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845B8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9652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B3C4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51E6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D2E3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03B08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8FBB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FCB9DA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384AB067" w14:textId="77777777" w:rsidTr="00C16C67">
        <w:trPr>
          <w:trHeight w:val="370"/>
          <w:jc w:val="center"/>
        </w:trPr>
        <w:tc>
          <w:tcPr>
            <w:tcW w:w="13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7529B1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CD24C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水果类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087F9F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14C4DF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橙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D199E5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氯唑磷、丙溴磷、2,4</w:t>
            </w:r>
            <w:r w:rsidRPr="00C16C67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滴和 2,4</w:t>
            </w:r>
            <w:r w:rsidRPr="00C16C67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滴钠盐、联苯菊酯、水胺硫磷、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克百威</w:t>
            </w:r>
            <w:proofErr w:type="gramEnd"/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9BBD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77CBD2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D31148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2CC2A697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E309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9F9A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6B406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1925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A904C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291E0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720DA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824CA2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605005DB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DAA2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F45B1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57C73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36459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柑、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橘</w:t>
            </w:r>
            <w:proofErr w:type="gramEnd"/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D8779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丙溴磷、苯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醚甲环唑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、联苯菊酯、氯唑磷、2,4-滴和 2,4-滴钠盐、毒死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蜱</w:t>
            </w:r>
            <w:proofErr w:type="gramEnd"/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32D7F8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94029C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34F962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7817E3D8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D99E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06B3C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B7FE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5C97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9F5F5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1A0EF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BCB23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0E6A7C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2B540714" w14:textId="77777777" w:rsidTr="00C16C67">
        <w:trPr>
          <w:trHeight w:val="7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CDCA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F94D2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10C4C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58EAD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柚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54870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水胺硫磷、联苯菊酯、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氯氟氰菊酯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和高效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氯氟氰菊酯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、氯唑磷、多菌灵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8DBD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8670D8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A3C89D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48707EA4" w14:textId="77777777" w:rsidTr="00C16C67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04E2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2F76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38E31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6D7CB8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柠檬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666A0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多菌灵、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克百威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、联苯菊酯、水胺硫磷、乙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螨唑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ABE26A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19D1A1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8BCE28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3BADFB6F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B7369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5331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76C297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浆果和其他小型水果</w:t>
            </w: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13F9CA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草莓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62998B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烯酰吗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啉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、阿维菌素、敌敌畏、多菌灵、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克百威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、氧乐果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93733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B760DE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0BE71C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6AC5B90F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3982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401CC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9CE29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AECFE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6B424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D9E0A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8C381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519B76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0666C9B0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59615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F75DC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5971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119071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猕猴桃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DEFF1D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氯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吡脲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、多菌灵、敌敌畏、氧乐果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DE0FE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DD21A7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60D20A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597D3F04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5428C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C0FF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E264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3ED1D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649A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4560B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D2C4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B82556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13519031" w14:textId="77777777" w:rsidTr="00C16C67">
        <w:trPr>
          <w:trHeight w:val="10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E7501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F7B7A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4D57D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2F823D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葡萄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41B4D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苯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醚甲环唑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、己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唑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醇、氯氰菊酯和高效氯氰菊酯、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霜霉威和霜霉威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盐酸盐、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氯氟氰菊酯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和高效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氯氟氰菊酯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、氯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吡脲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、联苯菊酯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B83B33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C418BF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F65617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7352651F" w14:textId="77777777" w:rsidTr="00C16C67">
        <w:trPr>
          <w:trHeight w:val="21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15677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300F6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CB0EC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038D09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桑葚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685CF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脱氢乙酸及其钠盐（以脱氢乙酸计）、糖精钠（以糖精</w:t>
            </w: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br/>
              <w:t>计）、甜蜜素（以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计）、苯甲酸及其钠盐（以苯甲酸计）、山梨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钾盐（以山梨酸计）、三氯蔗糖、多菌灵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88337C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2BFB5B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56ADB3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2A3D9B8B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FE3FD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E3CC0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74033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仁果类水果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6B09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苹果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B1059F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敌敌畏、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脒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、毒死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蜱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、甲拌磷、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克百威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、氧乐果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314ECC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A8BE21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92D68C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138A7E41" w14:textId="77777777" w:rsidTr="00C16C67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4DF7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7CB18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2E90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A25D60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梨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50FAE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苯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醚甲环唑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氯氟氰菊酯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和高效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氯氟氰菊酯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吡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啉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、敌敌畏、毒死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蜱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、多菌灵、氧乐果、水胺硫磷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975DF3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FC2803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97FB24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6F7EA80F" w14:textId="77777777" w:rsidTr="00C16C67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1A45D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F6858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E456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8FEF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B452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6955D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FF7E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A6DD24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42F966AA" w14:textId="77777777" w:rsidTr="00C16C67">
        <w:trPr>
          <w:trHeight w:val="7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023C8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A368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BC20B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核果类水果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0025BF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枣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B4CCB4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多菌灵、氟虫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腈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、氰戊菊酯和 S-氰戊菊酯、氧乐果、糖精钠（以糖精计）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1DF7B3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B44D7E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0DAED8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04F4A3D3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46B8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F4B0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EF268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63680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桃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85B973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苯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醚甲环唑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、敌敌畏、多菌灵、氟硅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唑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、甲胺磷、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克百威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、氧乐果、溴氰菊酯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8284E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9EDC4D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765702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1AFA27F2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D7CB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55E2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8EAE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39AF9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1E26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6C22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F382B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E9E4C6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65E9F9B8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DB223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D684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58D9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26672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FEF9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7B5C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F523B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6781C3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77CC16D4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1DE68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229FD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AD52C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热带和亚热带水果</w:t>
            </w: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B0B934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荔枝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BDBD8B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吡唑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醚菌酯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氯氟氰菊酯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和高效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氯氟氰菊酯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、除虫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脲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、毒死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蜱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、多菌灵、氧乐果、苯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醚甲环唑</w:t>
            </w:r>
            <w:proofErr w:type="gramEnd"/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D813F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F43BA9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A179D8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77FCD7A0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94A82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45BD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4992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B3662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28D8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B759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39FE2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D762FA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10DF6072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907E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1805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05456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4431F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CED3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59B8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C01C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ADF010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503796CE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3A59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748A3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E648B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FDF2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FE89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B404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CD9FA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72F541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79F5D329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A12EA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87CA5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6AF17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BECF2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1DF25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E6F86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375F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6208BC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1B2DB85B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B2B4F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D474D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94310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29C55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5693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3049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737D2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961843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496D39E4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0631C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AFA9E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1504B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63A4F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D986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CE2D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E62A4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F05157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007A8FFC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2BE0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505F4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6490C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139FB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E27BD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654A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D976B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AAFB60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25E796B5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25EA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54D8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B65B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B0AF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11AA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E9210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A4327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3149C3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65135274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8D619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E4B9E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BD0F5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0335F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芒果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39C34F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吡唑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醚菌酯、噻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虫胺、戊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唑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醇、苯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醚甲环唑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、多菌灵、氧乐果、乙酰甲胺磷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06763B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288A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724D7C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6AB9668C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F262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6686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F010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7D87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916E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0F13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93900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08E802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5D6BF29B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9FF02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CE276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B26B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9E598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9D642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吡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啉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噻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嗪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噻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虫胺、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腈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苯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唑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、氟虫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腈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、吡唑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醚菌酯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、多菌灵、苯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醚甲环唑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、百菌清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6D53E1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37B786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88993F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777C4A4C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4713A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C9C45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EDD5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FDCC8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9C88A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2285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2264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C39D73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4D9DF9A9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3B39D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26230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199EA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E741FC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杨梅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DB1C90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脱氢乙酸及其钠盐（以脱氢乙酸计）、糖精钠（以糖精计）、甜蜜素（以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计）、苯甲酸及其钠盐（以苯甲酸计）、山梨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钠盐（以山梨酸计）、 三氯蔗糖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3AD1B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74DB1F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0706D5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55536516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7FB1E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86E7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11AD2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2BC14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3799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D89A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168AA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D32C33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1250CDB7" w14:textId="77777777" w:rsidTr="00C16C67">
        <w:trPr>
          <w:trHeight w:val="7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59DE8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B8DB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915E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AFA8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39767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37FC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C93A5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CF5DDE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5ED5D12B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0A49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E64CA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6A34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32FD1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火龙果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CE27EA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氟虫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腈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、甲胺磷、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克百威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、氧乐果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DFE5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72601D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DE0796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0547E37B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C649F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17A4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8CC9E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BD55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A4BD6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20A5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40FE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F34917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30E6F3E4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EE9D5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17845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3C3CF1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瓜果类水果</w:t>
            </w: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FACCC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西瓜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DF4D5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克百威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噻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嗪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、氧乐果、乙酰甲胺磷、苯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醚甲环唑</w:t>
            </w:r>
            <w:proofErr w:type="gramEnd"/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F67EB9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6855E7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B43877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03319F2B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27305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5800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BC3B0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1F3E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7D09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B319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6B235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366E48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3C49258F" w14:textId="77777777" w:rsidTr="00C16C67">
        <w:trPr>
          <w:trHeight w:val="1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3F46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3438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332A9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F525A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B1CF2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641AE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69CC5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D10212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3E56F79F" w14:textId="77777777" w:rsidTr="00C16C67">
        <w:trPr>
          <w:trHeight w:val="6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32C18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383FE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92AA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E74F6C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甜瓜类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E9F87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克百威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、烯酰吗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啉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、氧乐果、乙酰甲胺磷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9AC7D9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F1A673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8B62B8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66C5F491" w14:textId="77777777" w:rsidTr="00C16C67">
        <w:trPr>
          <w:trHeight w:val="535"/>
          <w:jc w:val="center"/>
        </w:trPr>
        <w:tc>
          <w:tcPr>
            <w:tcW w:w="13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66733E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5FDB40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鲜蛋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6B1C44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鲜蛋</w:t>
            </w: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8136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D20D3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甲硝唑、甲氧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苄啶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、多西环素、地美硝唑、氯霉素、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恩诺沙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星、氟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苯尼考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、磺胺类（总量）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61004A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54F538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50331E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2AE700E8" w14:textId="77777777" w:rsidTr="00C16C67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44437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DC9EB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C2C48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FB33D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01423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5C97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1DB3E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8B025F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4415CAFF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A8AA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457E8F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生干坚果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与籽类食品</w:t>
            </w:r>
            <w:proofErr w:type="gramEnd"/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50ACB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生干坚果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与籽类食品</w:t>
            </w:r>
            <w:proofErr w:type="gramEnd"/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BD53A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生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干籽类</w:t>
            </w:r>
            <w:proofErr w:type="gramEnd"/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3FF6DA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黄曲霉毒素B1、酸价（以脂肪 计）（KOH）、过氧化值（以脂肪计）、镉（以Cd 计）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DC883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20FB9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仅花生检测黄曲霉毒</w:t>
            </w: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br/>
              <w:t>素 B</w:t>
            </w:r>
            <w:r w:rsidRPr="00C16C67">
              <w:rPr>
                <w:rFonts w:ascii="Times New Roman" w:eastAsia="微软雅黑" w:hAnsi="Times New Roman" w:cs="Times New Roman"/>
                <w:b/>
                <w:color w:val="000000"/>
                <w:kern w:val="0"/>
                <w:sz w:val="20"/>
                <w:szCs w:val="20"/>
              </w:rPr>
              <w:t>₁</w:t>
            </w:r>
          </w:p>
        </w:tc>
        <w:tc>
          <w:tcPr>
            <w:tcW w:w="0" w:type="auto"/>
            <w:vAlign w:val="center"/>
            <w:hideMark/>
          </w:tcPr>
          <w:p w14:paraId="739206A5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74B9BD66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19779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CFB3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0DA13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EF15C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30F6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24D9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3760A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84262E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6DDF9652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A3FAA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3913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77B05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407A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5EDD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2A4E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E051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E734C1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7BFBBDA6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96B4B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9EFE4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8E066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981C7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880D7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9761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3D42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DFA64E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6A0BE6AB" w14:textId="77777777" w:rsidTr="00C16C67">
        <w:trPr>
          <w:trHeight w:val="7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775C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5F2AFD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豆类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010CDE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豆类</w:t>
            </w: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577C24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豆类</w:t>
            </w:r>
          </w:p>
        </w:tc>
        <w:tc>
          <w:tcPr>
            <w:tcW w:w="4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421C3C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铅（以 Pb 计）、铬（以 Cr 计）、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赭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曲霉毒素 A、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吡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啉</w:t>
            </w:r>
            <w:proofErr w:type="gramEnd"/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421B9D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2A2C80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FA1BDD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72F3B351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9D11D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2A8F8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生干坚果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与籽类食品</w:t>
            </w:r>
            <w:proofErr w:type="gramEnd"/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90497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生干坚果与籽</w:t>
            </w:r>
          </w:p>
        </w:tc>
        <w:tc>
          <w:tcPr>
            <w:tcW w:w="19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1EE2B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生干坚果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6AD53E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酸价（以脂肪计）（KOH）、过氧化值（以脂肪计）、铅（以 Pb 计）、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吡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啉</w:t>
            </w:r>
            <w:proofErr w:type="gramEnd"/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837B6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21C3A8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5BE883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357FDB78" w14:textId="77777777" w:rsidTr="00C16C67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33207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7045D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33810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9A70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BAC93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6D40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099C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D78E6E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3750AED6" w14:textId="77777777" w:rsidTr="00C16C67">
        <w:trPr>
          <w:trHeight w:val="7200"/>
          <w:jc w:val="center"/>
        </w:trPr>
        <w:tc>
          <w:tcPr>
            <w:tcW w:w="1557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135C58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lastRenderedPageBreak/>
              <w:t>注：1.部分项目检测结果说明：</w:t>
            </w:r>
            <w:proofErr w:type="gramStart"/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恩诺沙</w:t>
            </w:r>
            <w:proofErr w:type="gramEnd"/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星检验结果以</w:t>
            </w:r>
            <w:proofErr w:type="gramStart"/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恩诺沙</w:t>
            </w:r>
            <w:proofErr w:type="gramEnd"/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星与环丙沙星之和计；孔雀石绿检验结果以孔雀石绿与隐色孔雀石绿之和计，以孔雀石绿表示；磺胺类（总量）包含的具</w:t>
            </w:r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br/>
              <w:t>体磺胺药物按安徽省食品安全监督抽检实施细则（2024 年版）中相应食品类别要求检验。</w:t>
            </w:r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br/>
              <w:t xml:space="preserve">2.酸价、过氧化值依据 GB 19300 判定时，样品前处理按该标准附录 B 规定；脂肪含量低的莲子、板栗类等食品，其酸价、过氧化值不作要求；其中芝麻的酸价不纳入 2024 </w:t>
            </w:r>
            <w:proofErr w:type="gramStart"/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年监</w:t>
            </w:r>
            <w:proofErr w:type="gramEnd"/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br/>
              <w:t>督抽检。</w:t>
            </w:r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br/>
              <w:t>3.海水蟹、虾</w:t>
            </w:r>
            <w:proofErr w:type="gramStart"/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蛄</w:t>
            </w:r>
            <w:proofErr w:type="gramEnd"/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中镉（以 Cd 计）仅限生产日期在 2023 年 6 月 30 日（含）之后的产品检测。</w:t>
            </w:r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br/>
              <w:t>4.可选项目选择原则：</w:t>
            </w:r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br/>
              <w:t>1）金刚烷胺、利巴韦林等药物在相关限量标准发布实施前不得纳入监督抽检；鉴于检测方法等问题，虾、蟹中呋喃西林代谢物不纳入监督抽检。</w:t>
            </w:r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br/>
              <w:t>2）可选项目应根据当地农业投入品使用情况及既往抽检不合格、当地舆情等情况选择，如在本表可选项目之外确定检测项目时，应注意：农药残留项目在 GB 2763-2021、GB</w:t>
            </w:r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br/>
              <w:t>2763.1-2022 标准中有该品种最大允许残留限量及相应指定检测方法；兽药项目在 GB 31650-2019、GB 31650.1-2022 有该动物类别相应组织部位的允许限量，或农业农村部公告 250</w:t>
            </w:r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br/>
              <w:t>号有禁用要求，且有适用检测方法（检测范围应包含该动物相应组织部位），符合上述要求的农兽药项目方可纳入监督抽检。                   5.因生干</w:t>
            </w:r>
            <w:proofErr w:type="gramStart"/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籽类细</w:t>
            </w:r>
            <w:proofErr w:type="gramEnd"/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类中包含除重点品种花生外的其他生</w:t>
            </w:r>
            <w:proofErr w:type="gramStart"/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干籽类产品</w:t>
            </w:r>
            <w:proofErr w:type="gramEnd"/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，其他水产品中包含除重点品种牛蛙、鱿鱼外的其他水产品，因此“国抽信息系统”不作必检项限制，但各承检机</w:t>
            </w:r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构应按</w:t>
            </w:r>
            <w:proofErr w:type="gramEnd"/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承检区域必检项目要求实施检验，不得漏检漏报。</w:t>
            </w:r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br/>
              <w:t>6.抽样前，应制定抽样方案，抽取样品量、检验及复检备份所需样品量应根据采用的检测方法标准要求确定。</w:t>
            </w:r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br/>
              <w:t>7.2024 年 3 月 6 日（含）起，铅（以 Pb 计）应采用 GB 5009.12-2023 检测，镉（以 Cd 计）应采用 GB 5009.15-2023 检测，铬（以 Cr 计）应采用 GB 5009.123-2023 检测，过氧</w:t>
            </w:r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br/>
              <w:t>化值（以脂肪计）应采用 GB 5009.227-2023 检测，三氯蔗糖应采用 GB 5009.298-2023 检测，甜蜜素（以</w:t>
            </w:r>
            <w:proofErr w:type="gramStart"/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环己基氨基磺酸</w:t>
            </w:r>
            <w:proofErr w:type="gramEnd"/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计）限 2024 年 3 月 6 日（含）之后检测。</w:t>
            </w:r>
          </w:p>
        </w:tc>
        <w:tc>
          <w:tcPr>
            <w:tcW w:w="0" w:type="auto"/>
            <w:vAlign w:val="center"/>
            <w:hideMark/>
          </w:tcPr>
          <w:p w14:paraId="52CA55F6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D5013DF" w14:textId="77777777" w:rsidR="00C16C67" w:rsidRPr="00C16C67" w:rsidRDefault="00C16C67" w:rsidP="00C16C6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549"/>
        <w:gridCol w:w="1628"/>
        <w:gridCol w:w="1509"/>
        <w:gridCol w:w="1746"/>
        <w:gridCol w:w="1678"/>
        <w:gridCol w:w="3883"/>
        <w:gridCol w:w="903"/>
        <w:gridCol w:w="903"/>
        <w:gridCol w:w="903"/>
        <w:gridCol w:w="836"/>
        <w:gridCol w:w="222"/>
      </w:tblGrid>
      <w:tr w:rsidR="00C16C67" w:rsidRPr="00C16C67" w14:paraId="355F39DF" w14:textId="77777777" w:rsidTr="00C16C67">
        <w:trPr>
          <w:gridAfter w:val="1"/>
          <w:trHeight w:val="511"/>
        </w:trPr>
        <w:tc>
          <w:tcPr>
            <w:tcW w:w="14760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171A77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32"/>
                <w:szCs w:val="32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2025年龙子湖区食品抽检计划表</w:t>
            </w:r>
          </w:p>
        </w:tc>
      </w:tr>
      <w:tr w:rsidR="00C16C67" w:rsidRPr="00C16C67" w14:paraId="2769A9E3" w14:textId="77777777" w:rsidTr="00C16C67">
        <w:trPr>
          <w:gridAfter w:val="1"/>
          <w:trHeight w:val="528"/>
        </w:trPr>
        <w:tc>
          <w:tcPr>
            <w:tcW w:w="5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3BF68E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2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65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6E778F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2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2"/>
              </w:rPr>
              <w:t>食品大类（一级）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D77D9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2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2"/>
              </w:rPr>
              <w:t>食品亚类（二级）</w:t>
            </w:r>
          </w:p>
        </w:tc>
        <w:tc>
          <w:tcPr>
            <w:tcW w:w="177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1BA3EF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2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2"/>
              </w:rPr>
              <w:t>食品品种（三级）</w:t>
            </w:r>
          </w:p>
        </w:tc>
        <w:tc>
          <w:tcPr>
            <w:tcW w:w="17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CFB70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2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2"/>
              </w:rPr>
              <w:t>食品细类（四级）</w:t>
            </w:r>
          </w:p>
        </w:tc>
        <w:tc>
          <w:tcPr>
            <w:tcW w:w="395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6DC04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2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2"/>
              </w:rPr>
              <w:t>抽检项目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463679D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2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2"/>
              </w:rPr>
              <w:t>任务数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48AA38F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2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2"/>
              </w:rPr>
              <w:t>任务数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5B1A7A1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2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2"/>
              </w:rPr>
              <w:t>任务数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787693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2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C16C67" w:rsidRPr="00C16C67" w14:paraId="048216D1" w14:textId="77777777" w:rsidTr="00C16C67">
        <w:trPr>
          <w:gridAfter w:val="1"/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7440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EA97B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CB1E0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4B9E3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1ECF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B932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79CC9C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2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2"/>
              </w:rPr>
              <w:t>（生产）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B5D67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2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2"/>
              </w:rPr>
              <w:t>（流通）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B255E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2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2"/>
              </w:rPr>
              <w:t>（餐饮）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453EA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sz w:val="22"/>
              </w:rPr>
            </w:pPr>
          </w:p>
        </w:tc>
      </w:tr>
      <w:tr w:rsidR="00C16C67" w:rsidRPr="00C16C67" w14:paraId="672D452A" w14:textId="77777777" w:rsidTr="00C16C67">
        <w:trPr>
          <w:gridAfter w:val="1"/>
          <w:trHeight w:val="1039"/>
        </w:trPr>
        <w:tc>
          <w:tcPr>
            <w:tcW w:w="55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DB20A99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57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24D4BAE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CF93F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大米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D2D81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大米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86137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大米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764EAC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铅（以Pb计）、镉（以Cd计）、无机砷（以As计）、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赭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曲霉毒素A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B51890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C44B9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654312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CB0FE2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4CC1B503" w14:textId="77777777" w:rsidTr="00C16C67">
        <w:trPr>
          <w:gridAfter w:val="1"/>
          <w:trHeight w:val="15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EC3440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415D6B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DA6B2B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E17CE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F402BD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1A02BF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镉（以Cd计）、苯并[a]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芘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、玉米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赤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霉烯酮、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脱氧雪腐镰刀菌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烯醇、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赭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曲霉毒素A、黄曲霉毒素B1、偶氮甲酰胺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E83D6A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8F828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A4D8B2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19E70E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0953BE61" w14:textId="77777777" w:rsidTr="00C16C67">
        <w:trPr>
          <w:gridAfter w:val="1"/>
          <w:trHeight w:val="10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E4A256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D88ECA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8EBAA8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其他粮食加工品</w:t>
            </w:r>
          </w:p>
        </w:tc>
        <w:tc>
          <w:tcPr>
            <w:tcW w:w="17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3F980B8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谷物碾磨加工品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BC27F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玉米粉（片、</w:t>
            </w: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br/>
              <w:t>渣）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F1700E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黄曲霉毒素B1、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赭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曲霉毒素A、玉米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赤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霉烯酮、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脱氧雪腐镰刀菌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烯醇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64B4D5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7A30DD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B14DD4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0372B0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478825A1" w14:textId="77777777" w:rsidTr="00C16C67">
        <w:trPr>
          <w:gridAfter w:val="1"/>
          <w:trHeight w:val="1039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B4D34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5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DA60B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D27F267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 xml:space="preserve">食用植物油 </w:t>
            </w:r>
          </w:p>
        </w:tc>
        <w:tc>
          <w:tcPr>
            <w:tcW w:w="177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B1D4E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 xml:space="preserve">食用植物油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F0028B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E53BA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酸值/酸价、过氧化值、黄曲霉毒素B1、苯并[a]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芘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、溶剂残留量、特丁基对苯二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酚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（TBHQ）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FF007A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2368A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B32D63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E12654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568F94E1" w14:textId="77777777" w:rsidTr="00C16C67">
        <w:trPr>
          <w:gridAfter w:val="1"/>
          <w:trHeight w:val="10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8656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F7316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52F287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0343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504420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玉米油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25C2A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酸值/酸价、过氧化值、黄曲霉毒素B1、苯并[a]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芘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、特丁基对苯二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酚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（TBHQ）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A6773F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398A5F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7E3A38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8C8323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30FEB7A2" w14:textId="77777777" w:rsidTr="00C16C67">
        <w:trPr>
          <w:gridAfter w:val="1"/>
          <w:trHeight w:val="10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F5A4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47F84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C0D113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59444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CB8C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芝麻油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695647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酸值/酸价、过氧化值、苯并[a]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芘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、溶剂残留量、乙基麦芽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酚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1FAD2B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43407C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0DA43F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62DE81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6D3B3DD7" w14:textId="77777777" w:rsidTr="00C16C67">
        <w:trPr>
          <w:gridAfter w:val="1"/>
          <w:trHeight w:val="10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7813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5F4A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206747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ADF67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D5A7F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菜籽油</w:t>
            </w:r>
            <w:proofErr w:type="gramEnd"/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98D20B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酸值/酸价、过氧化值、苯并[a]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芘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、溶剂残留量、特丁基对苯二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酚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 xml:space="preserve"> （TBHQ）、乙基麦芽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酚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BED5BF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AF3D9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09C896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610CF6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7F6C0302" w14:textId="77777777" w:rsidTr="00C16C67">
        <w:trPr>
          <w:gridAfter w:val="1"/>
          <w:trHeight w:val="10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C0405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11E5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4A626E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2E6AD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C4AF0A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大豆油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7BE7AE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酸值/酸价、过氧化值、苯并[a]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芘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、溶剂残留量、特丁基对苯二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酚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（TBHQ）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73B7E8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6313E0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FE54FD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0F34DE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39C54AE8" w14:textId="77777777" w:rsidTr="00C16C67">
        <w:trPr>
          <w:gridAfter w:val="1"/>
          <w:trHeight w:val="10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BC662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A8AF5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55B016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51CF2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57D0A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食用植物调和油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1AA900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酸值/酸价、过氧化值、苯并[a]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芘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、溶剂残留量、特丁基对苯二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酚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（TBHQ）、乙基麦芽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酚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D2199A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2CFB8E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BB4735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A7A72E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39D964C0" w14:textId="77777777" w:rsidTr="00C16C67">
        <w:trPr>
          <w:gridAfter w:val="1"/>
          <w:trHeight w:val="1550"/>
        </w:trPr>
        <w:tc>
          <w:tcPr>
            <w:tcW w:w="55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0D76CC9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6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75584D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9506D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调味料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1F1FE4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1753CF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辣椒酱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F6E7D8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苯甲酸及其钠盐（以苯甲酸计）、山梨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钾盐（以山梨酸计）、脱氢乙酸及其钠盐（以脱氢乙酸计）、二氧化硫残留量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29136C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AFACA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D3E83A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80F8E6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70B40C46" w14:textId="77777777" w:rsidTr="00C16C67">
        <w:trPr>
          <w:gridAfter w:val="1"/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3FAE16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A538F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6C60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66D44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EA7F4F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火锅底料、麻辣烫底料</w:t>
            </w:r>
          </w:p>
        </w:tc>
        <w:tc>
          <w:tcPr>
            <w:tcW w:w="39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2D988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苯甲酸及其钠盐（以苯甲酸计）、山梨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钾盐（以山梨酸计）、罂粟碱、吗啡、可待因、那可丁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001C75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509D7B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B63D84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62D5E2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385DF392" w14:textId="77777777" w:rsidTr="00C16C67">
        <w:trPr>
          <w:trHeight w:val="7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647DD1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F927A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72EDE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DDEF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02D2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D0450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5B31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E3D85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E4B0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C04C5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3C88EF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3E442B6C" w14:textId="77777777" w:rsidTr="00C16C67">
        <w:trPr>
          <w:trHeight w:val="10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755EB1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90DB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00064C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香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辛料类</w:t>
            </w:r>
            <w:proofErr w:type="gramEnd"/>
          </w:p>
        </w:tc>
        <w:tc>
          <w:tcPr>
            <w:tcW w:w="17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A26CF5A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香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辛料类</w:t>
            </w:r>
            <w:proofErr w:type="gramEnd"/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ED9E38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辣椒、花椒、</w:t>
            </w: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br/>
              <w:t>辣椒粉、花椒</w:t>
            </w: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br/>
              <w:t>粉</w:t>
            </w:r>
          </w:p>
        </w:tc>
        <w:tc>
          <w:tcPr>
            <w:tcW w:w="3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DB7ABF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铅（以Pb计）、罗丹明B、苏丹红I-IV、脱氢乙酸及其钠盐（以脱氢乙酸计）、二氧化硫残留量、合成着色剂（柠檬黄、日落黄、胭脂红）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00D843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756B3D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9FE864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A30703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50F141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756EFF37" w14:textId="77777777" w:rsidTr="00C16C67">
        <w:trPr>
          <w:trHeight w:val="528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29BC9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F47C9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51B4B8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预制肉制品</w:t>
            </w:r>
          </w:p>
        </w:tc>
        <w:tc>
          <w:tcPr>
            <w:tcW w:w="1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8EFAB7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调理肉制品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532B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调理肉制品（非速冻）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E6A604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铅（以Pb计）、氯霉素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7BA8A5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017678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2A99BB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58875A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4D8187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74080BFF" w14:textId="77777777" w:rsidTr="00C16C67">
        <w:trPr>
          <w:trHeight w:val="10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41E5C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17F1D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6491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4F75E4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6A6C1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C11EF6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过氧化值（以脂肪计）、亚硝酸盐（以亚硝酸钠计）、诱惑红、苋菜红、酸性红、氯霉素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CD7D7A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372B3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63EFCA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F307C4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7DB14F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5D58DC86" w14:textId="77777777" w:rsidTr="00C16C67">
        <w:trPr>
          <w:trHeight w:val="528"/>
        </w:trPr>
        <w:tc>
          <w:tcPr>
            <w:tcW w:w="55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3C12FD8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57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5555533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1534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5B25660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熟肉制品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A87A5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发酵肉制品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6A30CD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发酵肉制品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DEF01C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亚硝酸盐（以亚硝酸钠计）、氯霉素、大肠菌群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AE082A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7BEA4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D6A5E4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A6F359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D256CD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03FE1947" w14:textId="77777777" w:rsidTr="00C16C67">
        <w:trPr>
          <w:trHeight w:val="10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510E9A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4E097D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72EDE3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0FB127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酱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卤肉制品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C28D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酱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卤肉制品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6B94F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N-二甲基亚硝胺a、亚硝酸盐（以亚硝酸钠计）、柠檬黄、日落黄、菌落总数、大肠菌群、商业无菌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FEE4F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E60D24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92D9A5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B4784B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77978F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00338AA4" w14:textId="77777777" w:rsidTr="00C16C67">
        <w:trPr>
          <w:trHeight w:val="10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61C617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9D4775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6F3EFC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4323C1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熟肉干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制品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F50E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熟肉干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制品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8F3A5C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铅（以Pb计）、N-二甲基亚硝胺、氯霉素、菌落总数、大肠菌群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BE94BF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5D1523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00D0EE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5C25E8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272141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61B2C832" w14:textId="77777777" w:rsidTr="00C16C67">
        <w:trPr>
          <w:trHeight w:val="1039"/>
        </w:trPr>
        <w:tc>
          <w:tcPr>
            <w:tcW w:w="5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A68C1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5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719047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8C5B1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84DF3B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液体乳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74C2A8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巴氏杀菌乳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C9A46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蛋白质、酸度、三聚氰胺、丙二醇、沙门氏菌、金黄色葡萄球菌、菌落总数、大肠菌群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9730FE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F57A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12007A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A91041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E14F79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7D2B1258" w14:textId="77777777" w:rsidTr="00C16C67">
        <w:trPr>
          <w:trHeight w:val="10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B70DF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9E9FF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C3A5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06495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83127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灭菌乳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C24E9B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蛋白质、非脂乳固体、酸度、脂肪、三聚氰胺、丙二醇、商业无菌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4E54F1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DA114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B95C1A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0F1122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112E54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3619C1FF" w14:textId="77777777" w:rsidTr="00C16C67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BC54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7B689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684D2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65E63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3E3D7A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发酵乳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93535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脂肪、蛋白质、酸度、乳酸菌数、山梨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钾盐、三聚氰胺、金黄色葡萄球菌、沙门氏菌、大肠菌群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0AFB76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5DA31A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46EFFF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71AB0F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BC1260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72D98345" w14:textId="77777777" w:rsidTr="00C16C67">
        <w:trPr>
          <w:trHeight w:val="20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4144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FB9E7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FA586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E2ADA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乳粉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ED95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全脂乳粉、脱</w:t>
            </w: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br/>
              <w:t>脂乳粉、部分</w:t>
            </w: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br/>
              <w:t>脱脂乳粉、调</w:t>
            </w: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br/>
              <w:t>制乳粉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C3D663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蛋白质、三聚氰胺、菌落总数、大肠菌群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046542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AD9840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B6B214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DA9996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42CDAE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4F73A6E0" w14:textId="77777777" w:rsidTr="00C16C67">
        <w:trPr>
          <w:trHeight w:val="1039"/>
        </w:trPr>
        <w:tc>
          <w:tcPr>
            <w:tcW w:w="5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8DDFF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57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6D59770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1534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B1F90EF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07F437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包装饮用水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0E88D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饮用天然矿泉水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564BC0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界限指标、溴酸盐、硝酸盐（以NO3-计）、亚硝酸盐（以NO2-计）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A4FF7B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E9FFC1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05626F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9E1590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AE1BF7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6990DBB0" w14:textId="77777777" w:rsidTr="00C16C67">
        <w:trPr>
          <w:trHeight w:val="10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D5B88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C1565D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BEFDB0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B2FFD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E1348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饮用纯净水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676C3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电导率、耗氧量（以O2计）、亚硝酸盐（以NO2-计）、铜绿假单胞菌、余氯（游离氯）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070D39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93439B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9593E8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581C32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3EA01A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6FF420F6" w14:textId="77777777" w:rsidTr="00C16C67">
        <w:trPr>
          <w:trHeight w:val="10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8CB6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4AFE77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B4E965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EB767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C25F8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其他类饮用水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B96F2A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耗氧量（以O2计）、亚硝酸盐（以NO2-计）、铜绿假单胞菌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EA7075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8F5F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301CA8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C832DE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5466AE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0C485154" w14:textId="77777777" w:rsidTr="00C16C67">
        <w:trPr>
          <w:trHeight w:val="20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1720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3A06FB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CEA1B3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2EA1D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C524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6D04F2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苯甲酸及其钠盐（以苯甲酸计）、山梨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钾盐（以山梨酸计）、脱氢乙酸及其钠盐（以脱氢乙酸计）、防腐剂混合使用时各自用量占其最大使用量的比例之和、安赛蜜、甜蜜素（以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计）、合成着色剂（苋菜红、胭脂红、柠檬黄、日落黄、亮蓝）、菌落总数、大肠菌群、霉菌、酵母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6396A0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64260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7D5D4D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7139B2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BF6311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75949315" w14:textId="77777777" w:rsidTr="00C16C67">
        <w:trPr>
          <w:trHeight w:val="155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D64C84D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50213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D4D0B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519D67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方便面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03C60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油炸面、非油炸面、方便米粉（米线）、方便粉丝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E9256A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酸价（以脂肪计）（KOH）、过氧化值（以脂肪计）、菌落总数、大肠菌群、霉菌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4D14C6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22AB6D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17309D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0E3D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校园周边</w:t>
            </w:r>
          </w:p>
        </w:tc>
        <w:tc>
          <w:tcPr>
            <w:tcW w:w="0" w:type="auto"/>
            <w:vAlign w:val="center"/>
            <w:hideMark/>
          </w:tcPr>
          <w:p w14:paraId="55213254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7315E187" w14:textId="77777777" w:rsidTr="00C16C67">
        <w:trPr>
          <w:trHeight w:val="2572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DB934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DCE0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饼干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C4D394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饼干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F5BF17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饼干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B0A59A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饼干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DF363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酸价（以脂肪计）（KOH）、过氧化值（以脂肪计）、铝的残留量（干样品，以Al计）、二氧化硫残留量、苯甲酸及其钠盐（以苯甲酸计）、合成着色剂（柠檬黄、日落黄、胭脂红、苋菜红、亮蓝、新红、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赤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藓红、靛蓝、诱惑红、酸性红、喹啉黄）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FF1346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35D71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7478F1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507491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94AF4C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4D5E9B26" w14:textId="77777777" w:rsidTr="00C16C67">
        <w:trPr>
          <w:trHeight w:val="2061"/>
        </w:trPr>
        <w:tc>
          <w:tcPr>
            <w:tcW w:w="5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79FFF7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5D6D63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罐头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A53D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罐头</w:t>
            </w:r>
          </w:p>
        </w:tc>
        <w:tc>
          <w:tcPr>
            <w:tcW w:w="1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AE6580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果蔬罐头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789A8B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水果类罐头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DA56E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合成着色剂（柠檬黄、日落黄、苋菜红、胭脂红、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赤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藓红、诱惑红、亮蓝）、脱氢乙酸及其钠盐（以脱氢乙酸计）、苯甲酸及其钠盐（以苯甲酸计）、山梨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钾盐（以山梨酸计）、二氧化硫残留量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504C1F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850EF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9BDB11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300400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165243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4DA15C84" w14:textId="77777777" w:rsidTr="00C16C67">
        <w:trPr>
          <w:trHeight w:val="15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72CD3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834C3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4CFEFF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DF54AD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C05B19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冰淇淋、雪糕、雪泥、冰棍、食用冰、甜味冰、其他类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739771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蛋白质、三氯蔗糖、安赛蜜、菌落总数、大肠菌群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8576DB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DA139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8EF6AE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9A250F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8CA4F7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1E2B6773" w14:textId="77777777" w:rsidTr="00C16C67">
        <w:trPr>
          <w:trHeight w:val="1550"/>
        </w:trPr>
        <w:tc>
          <w:tcPr>
            <w:tcW w:w="55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267040D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57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513473C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15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07A79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速冻面米食品</w:t>
            </w:r>
            <w:proofErr w:type="gramEnd"/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875E34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速冻面米食品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5E07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速冻面米生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制品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0D41A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过氧化值（以脂肪计）、糖精钠（以糖精计）、甜蜜素（以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计）、柠檬黄、日落黄、苋菜红、亮蓝、菌落总数、大肠菌群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05BCFD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0240E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E40760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FBC2FF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74714D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0013B69E" w14:textId="77777777" w:rsidTr="00C16C67">
        <w:trPr>
          <w:trHeight w:val="15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22C5D6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B07FBD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5C65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6066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4FF2A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速冻面米熟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制品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C158E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过氧化值（以脂肪计）、糖精钠（以糖精计）、甜蜜素（以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计）、柠檬黄、日落黄、苋菜红、亮蓝、菌落总数、大肠菌群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73D2B0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6653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456FBB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DC2BBA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8673C2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40E97D5F" w14:textId="77777777" w:rsidTr="00C16C67">
        <w:trPr>
          <w:trHeight w:val="1550"/>
        </w:trPr>
        <w:tc>
          <w:tcPr>
            <w:tcW w:w="5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F517669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33857AA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87DAC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</w:pPr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速冻调理肉制品</w:t>
            </w:r>
          </w:p>
        </w:tc>
        <w:tc>
          <w:tcPr>
            <w:tcW w:w="1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E02F79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</w:pPr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速冻调理肉制品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8A1D7B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</w:pPr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速冻调理肉制品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99E082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过氧化值（以脂肪计）、氯霉素、柠檬黄、日落黄、诱惑红、亚硝酸盐、大肠菌群、沙门氏菌、金黄色葡萄球菌、单核细胞增生李斯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氏菌、胭脂红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46B97C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46B737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EFABC6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9D88E5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999B5A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15F199D8" w14:textId="77777777" w:rsidTr="00C16C67">
        <w:trPr>
          <w:trHeight w:val="155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87B8FC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746F50C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8339299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BA4C4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膨化食品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CBAFC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含油型膨化食品和非含油型膨化食品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DE2FD6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酸价（以脂肪计）（KOH）、过氧化值（以脂肪计）、苯甲酸及其钠盐（以苯甲酸计）、山梨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钾盐（以山梨酸计）、甜蜜素（以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计）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DDF9DC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C753F4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EC61C0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6EDFBC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校园周边</w:t>
            </w:r>
          </w:p>
        </w:tc>
        <w:tc>
          <w:tcPr>
            <w:tcW w:w="0" w:type="auto"/>
            <w:vAlign w:val="center"/>
            <w:hideMark/>
          </w:tcPr>
          <w:p w14:paraId="5D8A1918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2C071955" w14:textId="77777777" w:rsidTr="00C16C67">
        <w:trPr>
          <w:trHeight w:val="2572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0A7AB10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65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B5A7C78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60AF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糖果制品(含巧克力及制品)</w:t>
            </w:r>
          </w:p>
        </w:tc>
        <w:tc>
          <w:tcPr>
            <w:tcW w:w="1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BEA96D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糖果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76875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糖果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254FE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甜蜜素（以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计）、合成着色剂（柠檬黄、新红、苋菜红、靛蓝、胭脂红、日落黄、诱惑红、亮蓝、酸性红、喹啉黄、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赤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藓红）、相同色泽着色剂混合使用时各自用量占其最大使用量的比例之和、二氧化硫残留量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F36604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DAE2C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2FBE9B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AFF415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33B72E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740E966E" w14:textId="77777777" w:rsidTr="00C16C67">
        <w:trPr>
          <w:trHeight w:val="15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7639F8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3EAF89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FCC2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58452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巧克力及巧克力制品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6166C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巧克力、巧克力制品、代可可脂巧克力及代可可脂巧克力制品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B07499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铅（以 Pb 计）、沙门氏菌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75F409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FF108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6EB22C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B61BE5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591F33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16FE7951" w14:textId="77777777" w:rsidTr="00C16C67">
        <w:trPr>
          <w:trHeight w:val="2061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ADEEEC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3C268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 xml:space="preserve">茶叶及相 关制品 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35CE33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茶叶</w:t>
            </w:r>
          </w:p>
        </w:tc>
        <w:tc>
          <w:tcPr>
            <w:tcW w:w="1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3439C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茶叶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98F9BB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 xml:space="preserve">绿茶、红茶、 乌龙茶、黄 茶、白茶、黑 茶、花茶、袋 泡茶、紧压茶 </w:t>
            </w:r>
          </w:p>
        </w:tc>
        <w:tc>
          <w:tcPr>
            <w:tcW w:w="3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B1597E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铅（以 Pb 计）、草甘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膦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吡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啉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、乙酰甲胺磷、联苯菊酯、灭多威、三氯杀螨醇、氰戊菊酯和 S-氰戊菊酯、甲拌磷、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克百威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、水胺硫磷、氧乐果、毒死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蜱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脒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、多菌灵、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茚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虫威、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呋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虫胺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C31973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45973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D8503D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8B2E98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874F6A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43DE1BDB" w14:textId="77777777" w:rsidTr="00C16C67">
        <w:trPr>
          <w:trHeight w:val="1039"/>
        </w:trPr>
        <w:tc>
          <w:tcPr>
            <w:tcW w:w="55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B80C9CE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57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6CAB23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39B4F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蒸馏酒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09E970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白酒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4D28F4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白酒、白酒（液态）、白酒（原酒）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90C7A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酒精度、铅（以 Pb 计）、甲醇、氰化物（以 HCN 计）、甜蜜素（以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计）、安赛蜜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D09D7B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36468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3BC65D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35AF28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8D7568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6B1CA419" w14:textId="77777777" w:rsidTr="00C16C67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ADF6AD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81187A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38CEBB4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发酵酒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3B256C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黄酒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174938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黄酒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60D0E5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酒精度、氨基酸态氮、苯甲酸及其钠盐（以苯甲酸计）、山梨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钾盐（以山梨酸计）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3ABC14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E31C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D818A0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358598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52FF65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2F5BFBA0" w14:textId="77777777" w:rsidTr="00C16C67">
        <w:trPr>
          <w:trHeight w:val="2572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4D04E30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65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6547210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0A8957E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C002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酱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腌菜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1DC77B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酱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 xml:space="preserve">腌菜 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7A9D2F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铅（以 Pb 计）、亚硝酸盐（以 NaNO2计）、苯甲酸及其钠盐（以苯甲酸计）、山梨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钾盐（以山梨酸计）、脱氢乙酸及其钠盐（以脱氢乙酸计）、糖精钠（以糖精计）、甜蜜素（以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计）、二氧化硫残留量、安赛蜜、大肠菌群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ED1CAC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71AB0F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BC173F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D49997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14F732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2363703F" w14:textId="77777777" w:rsidTr="00C16C67">
        <w:trPr>
          <w:trHeight w:val="10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6D1076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C1527C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2A3A36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19E4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蔬菜干制品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E12803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蔬菜干制品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C8D35B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铅（以 Pb 计）、苯甲酸及其钠盐（以苯甲酸计）、山梨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钾盐（以山梨酸计）、二氧化硫残留量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6122D9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2C20A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5ABFFE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843C41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08604D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28795D41" w14:textId="77777777" w:rsidTr="00C16C67">
        <w:trPr>
          <w:trHeight w:val="359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8D5E78B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120A45B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C4DD6E7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A3D54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蜜饯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4F838D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蜜饯类、凉果类、果脯类、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话化类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、果糕类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768F5D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苯甲酸及其钠盐（以苯甲酸计）、山梨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钾盐（以山梨酸计）、脱氢乙酸及其钠盐（以脱氢乙酸计）、防腐剂混合使用时各自用量占其最大使用量的比例之和、糖精钠（以糖精计）、甜蜜素（以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计）、二氧化硫残留量、合成着色剂（亮蓝、柠檬黄、日落黄、苋菜红、胭脂红）、相同色泽着色剂混合使用时各自用量占其最大使用量的比例之和、霉菌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66C623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C2760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0F4E9E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47B47B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E3852F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192AC95D" w14:textId="77777777" w:rsidTr="00C16C67">
        <w:trPr>
          <w:trHeight w:val="2572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2FB3FC8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BCACC34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E08939F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1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14257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炒货食品及坚果制品（烘炒类、油炸类、其他类）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EDEC84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开心果、杏仁、扁桃仁、松仁、瓜子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77D2F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酸价（以脂肪计）（KOH）、过氧化值（以脂肪计）、铅（以 Pb计）、黄曲霉毒素 B</w:t>
            </w:r>
            <w:r w:rsidRPr="00C16C67">
              <w:rPr>
                <w:rFonts w:ascii="Times New Roman" w:eastAsia="微软雅黑" w:hAnsi="Times New Roman" w:cs="Times New Roman"/>
                <w:b/>
                <w:color w:val="000000"/>
                <w:sz w:val="20"/>
                <w:szCs w:val="20"/>
              </w:rPr>
              <w:t>₁</w:t>
            </w: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、苯甲酸及其钠盐（以苯甲酸计）、山梨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钾盐（以山梨酸计）、</w:t>
            </w: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lastRenderedPageBreak/>
              <w:t>二氧化硫残留量、糖精钠（以糖精计）、甜蜜素（以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计）、安赛蜜、大肠菌群、霉菌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AA703A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A0608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A3CD78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0E57CD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4B19D4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158F16B7" w14:textId="77777777" w:rsidTr="00C16C67">
        <w:trPr>
          <w:trHeight w:val="103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97BA51E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7A297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4C11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1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BFB46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再制蛋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784CE7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再制蛋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AF4F6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铅（以 Pb 计）、苯甲酸及其钠盐（以苯甲酸计）、山梨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钾盐（以山梨酸计）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04604D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F492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D56B0D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78B96D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6E4D10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1C9BD896" w14:textId="77777777" w:rsidTr="00C16C67">
        <w:trPr>
          <w:trHeight w:val="103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D67166D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D42EAC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食糖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0F6139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食糖</w:t>
            </w:r>
          </w:p>
        </w:tc>
        <w:tc>
          <w:tcPr>
            <w:tcW w:w="1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11BD0B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食糖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8E3A38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白砂糖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C4D68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蔗糖分、还原糖分、色值、干燥失重、二氧化硫残留量、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螨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129187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5E6E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57CCF6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5ED741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74A2F1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1F1CB356" w14:textId="77777777" w:rsidTr="00C16C67">
        <w:trPr>
          <w:trHeight w:val="1550"/>
        </w:trPr>
        <w:tc>
          <w:tcPr>
            <w:tcW w:w="5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1D0AE9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C67DE4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D8860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1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9A40C3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鱼糜制品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3559A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预制鱼糜制品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E7C9D7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挥发性盐基氮、铅（以Pb计）、多氯联苯、苯甲酸及其钠盐（以苯甲酸计）、山梨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钾盐（以山梨酸计）、脱氢乙酸及其钠盐（以脱氢乙酸计）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370F3B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5000E7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3FA024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EF7998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188114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6F770BB7" w14:textId="77777777" w:rsidTr="00C16C67">
        <w:trPr>
          <w:trHeight w:val="1550"/>
        </w:trPr>
        <w:tc>
          <w:tcPr>
            <w:tcW w:w="5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B18B74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3BA16A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C4710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1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EE57C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淀粉制品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26BA7C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粉丝粉条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CD16C5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铅（以Pb计）、铝的残留量（干样品，以Al计）、二氧化硫残留量、合成着色剂（柠檬黄、新红、苋菜红、靛蓝、胭脂红、日落黄、诱惑红、亮蓝、酸性红、喹啉黄、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赤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藓红）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EF305F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F9E2E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041350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65E4A4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0135BA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2E77FE68" w14:textId="77777777" w:rsidTr="00C16C67">
        <w:trPr>
          <w:trHeight w:val="4104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961F1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FF3B23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15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C665C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1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3FBD8D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5793CE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CE078D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酸价（以脂肪计）（KOH）、过氧化值（以脂肪计）、苯甲酸及其钠盐（以苯甲酸计）、山梨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钾盐（以山梨酸计）、糖精钠（以糖精计）、甜蜜素（以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计）、安赛蜜、铝的残留量（干样品，以 Al 计）、丙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钠盐、钙盐（以丙酸计）、脱氢乙酸及其钠盐（以脱氢乙酸计）、纳他霉素、三氯蔗</w:t>
            </w: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lastRenderedPageBreak/>
              <w:t>糖、丙二醇、防腐剂混合使用时各自用量占其最大使用量的比例之和、菌落总数、大肠菌群、霉菌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046B2A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8FF3EA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8D20B0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2BE11F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682C4A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311D025F" w14:textId="77777777" w:rsidTr="00C16C67">
        <w:trPr>
          <w:trHeight w:val="25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7A85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29D5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4A5311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618BD1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月饼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DA633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月饼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1D9AC5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酸价（以脂肪计）（KOH）、过氧化值（以脂肪计）、糖精钠（以糖精计）、苯甲酸及其钠盐（以苯甲酸计）、山梨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钾盐（以山梨酸计）、铝的残留量（干样品，以Al计）、丙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钠盐、钙盐（以丙酸计）、脱氢乙酸及其钠盐（以脱</w:t>
            </w: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lastRenderedPageBreak/>
              <w:t>氢乙酸计）、纳他霉素、甜蜜素（以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计）、合成着色剂(柠檬黄、日落黄、胭脂红、苋菜红、亮蓝、新红、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赤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藓红、靛蓝、诱惑红、酸性红、喹啉黄）、防腐剂混合使用时各自用量占其最大使用量的比例之和、菌落总数、大肠菌群、霉菌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C7196F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79510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8E4335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B50B2B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7A3A58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3E52BEB9" w14:textId="77777777" w:rsidTr="00C16C67">
        <w:trPr>
          <w:trHeight w:val="206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0C1C7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46C78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121C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粽子</w:t>
            </w:r>
          </w:p>
        </w:tc>
        <w:tc>
          <w:tcPr>
            <w:tcW w:w="1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593E2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粽子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187B3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粽子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AFC6DA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过氧化值（以脂肪计）、甜蜜素（以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计）、脱氢乙酸及其钠盐（以脱氢乙酸计）、山梨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钾盐（以山梨酸计）、糖精钠（以糖精计）、安赛蜜、菌落总数、大肠菌群、霉菌、商业无菌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6C7788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326A2F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205562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784EF1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79522F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4B19251F" w14:textId="77777777" w:rsidTr="00C16C67">
        <w:trPr>
          <w:trHeight w:val="3082"/>
        </w:trPr>
        <w:tc>
          <w:tcPr>
            <w:tcW w:w="55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76B9D8C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6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7AB4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15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C264BC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F6501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非发酵性豆制品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F28FA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豆干、豆腐、豆皮等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7D2380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铅（以Pb计）、苯甲酸及其钠盐（以苯甲酸计）、山梨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钠盐（以山梨酸计）、脱氢乙酸及其钠盐（以脱氢乙酸计）、丙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钠盐、钙盐（以丙酸计）、防腐剂混合使用时各自用量占其最大使用量的比例之和、糖精钠（以糖精计）、三氯蔗糖、甜蜜素（以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计）、铝的残留量（干样品，以Al计）、合成着色剂（柠檬黄、日落黄）、大肠菌群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7C3AF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AAF6C7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CA00D7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8F1C10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345121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459021F9" w14:textId="77777777" w:rsidTr="00C16C67">
        <w:trPr>
          <w:trHeight w:val="20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EB1F0B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BE61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66926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0BBDB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A84DF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腐竹、油皮及其再制品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86C55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蛋白质、铅（以 Pb 计）、碱性嫩黄、苯甲酸及其钠盐（以苯甲酸计）、山梨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钾盐（以山梨酸计）、脱氢乙酸及其钠盐（以脱氢乙酸计）、二氧化硫残留量、铝的残留量（干样品，以 Al 计）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709C2C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40CAB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06CDF0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1721DE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7B0588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67C398D8" w14:textId="77777777" w:rsidTr="00C16C67">
        <w:trPr>
          <w:trHeight w:val="155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5743921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6C08181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234F58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BF057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蜂蜜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0031B7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蜂蜜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019EA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果糖和葡萄糖、蔗糖、氯霉素、呋喃西林代谢物、呋喃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唑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酮代谢物、甲硝唑、双甲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脒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氟胺氰菊酯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、诺氟沙星、氧氟沙星、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培氟沙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星、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嗜渗酵母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计数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6EF715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9A8A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973E0C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341B1E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010FAF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7E375E99" w14:textId="77777777" w:rsidTr="00C16C67">
        <w:trPr>
          <w:trHeight w:val="1550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5CB8270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5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B57F91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B2770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米面及其制品(自制)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24F649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小麦粉制品</w:t>
            </w: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br/>
              <w:t>（自制）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093F6F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馒头花卷（自</w:t>
            </w: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br/>
              <w:t>制）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37B42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苯甲酸及其钠盐（以苯甲酸计）、山梨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钾盐（以山梨酸计）、糖精钠（以糖精计）、脱氢乙酸及其钠盐（以脱氢乙酸计）、甜蜜素（以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计）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2C8F6E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8763EC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11436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53AB33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DB82D8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1A887C8F" w14:textId="77777777" w:rsidTr="00C16C67">
        <w:trPr>
          <w:trHeight w:val="5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D35146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85BD6B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49A9B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F920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925FF3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油饼油条（自</w:t>
            </w: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br/>
              <w:t>制）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77D0B4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铝的残留量（干样品，以Al计）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8E8B04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77FB95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B68E1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F37334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976849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31522F30" w14:textId="77777777" w:rsidTr="00C16C67">
        <w:trPr>
          <w:trHeight w:val="3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11F2AB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3B704E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44CC6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肉制品(自制)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620AEE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熟肉制品</w:t>
            </w: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br/>
              <w:t>（自制）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A3283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肉冻皮冻（自</w:t>
            </w: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br/>
              <w:t>制）</w:t>
            </w:r>
          </w:p>
        </w:tc>
        <w:tc>
          <w:tcPr>
            <w:tcW w:w="39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0B490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铬（以Cr计）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9BE482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9A3427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CFAFB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94900B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66AEF1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572A4E92" w14:textId="77777777" w:rsidTr="00C16C67">
        <w:trPr>
          <w:trHeight w:val="7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8E923E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312F1C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D1C36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42CA32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53B05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A0BAB9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27F8C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7F3B7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1909E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E388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EBDA81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032523A6" w14:textId="77777777" w:rsidTr="00C16C67">
        <w:trPr>
          <w:trHeight w:val="3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D150A5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B3B44A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C5EE0C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肉制品(自制)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4A1681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预制肉类（自制）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4E2C08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腌腊肉类（自制）</w:t>
            </w:r>
          </w:p>
        </w:tc>
        <w:tc>
          <w:tcPr>
            <w:tcW w:w="39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FBE83A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过氧化值（以脂肪计）、苯甲酸及其钠盐（以苯甲酸计）、山梨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钾盐（以山梨酸计）、胭脂红、氯霉素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08D12F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4DE94A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FBA754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4F2DA3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96A42C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2597E01C" w14:textId="77777777" w:rsidTr="00C16C67">
        <w:trPr>
          <w:trHeight w:val="1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2D54DDA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C188708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00F86D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47421E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04E8B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1F59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86E264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7F5E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2C95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2B74C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7E83ED" w14:textId="77777777" w:rsidR="00C16C67" w:rsidRPr="00C16C67" w:rsidRDefault="00C16C67" w:rsidP="00C16C67">
            <w:pP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</w:tr>
      <w:tr w:rsidR="00C16C67" w:rsidRPr="00C16C67" w14:paraId="6DCB4A8F" w14:textId="77777777" w:rsidTr="00C16C67">
        <w:trPr>
          <w:trHeight w:val="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E7D50D0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8920FB5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16BEB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火锅麻辣烫底料（自制）</w:t>
            </w:r>
          </w:p>
        </w:tc>
        <w:tc>
          <w:tcPr>
            <w:tcW w:w="1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5F60E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火锅麻辣烫底料（自制）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FD4F34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火锅麻辣烫底料（自制）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D448BF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罂粟碱、吗啡、可待因、那可丁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F78C79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D4C392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F61B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33E990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943BE9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50E918DD" w14:textId="77777777" w:rsidTr="00C16C67">
        <w:trPr>
          <w:trHeight w:val="10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AF845E3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19DEBB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85B3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食用油、油脂及其制品（自制）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802C5E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食用油、油脂及其制品（自制）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32CE77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煎炸过程用油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278D8A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酸价、极性组分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6DA698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9D0FA7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6E4C04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6700D5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97BAE1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52452984" w14:textId="77777777" w:rsidTr="00C16C67">
        <w:trPr>
          <w:trHeight w:val="10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96BA8EF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23C99B6" w14:textId="77777777" w:rsidR="00C16C67" w:rsidRPr="00C16C67" w:rsidRDefault="00C16C67" w:rsidP="00C16C67">
            <w:pPr>
              <w:widowControl/>
              <w:jc w:val="left"/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1C07E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坚果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及籽类食品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（自制）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A298C2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坚果</w:t>
            </w:r>
            <w:proofErr w:type="gramStart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及籽类食品</w:t>
            </w:r>
            <w:proofErr w:type="gramEnd"/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（自制）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B356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花生制品（自制）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CC6B9D" w14:textId="77777777" w:rsidR="00C16C67" w:rsidRPr="00C16C67" w:rsidRDefault="00C16C67" w:rsidP="00C16C6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黄曲霉毒素B1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492C8A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3EA76A" w14:textId="77777777" w:rsidR="00C16C67" w:rsidRPr="00C16C67" w:rsidRDefault="00C16C67" w:rsidP="00C16C67">
            <w:pPr>
              <w:rPr>
                <w:rFonts w:ascii="等线" w:eastAsia="等线" w:hAnsi="等线" w:cs="Times New Roman" w:hint="eastAsia"/>
                <w:b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95BF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39A6A9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BB875F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6C67" w:rsidRPr="00C16C67" w14:paraId="5D8085FD" w14:textId="77777777" w:rsidTr="00C16C67">
        <w:trPr>
          <w:trHeight w:val="544"/>
        </w:trPr>
        <w:tc>
          <w:tcPr>
            <w:tcW w:w="2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569D4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合计</w:t>
            </w:r>
          </w:p>
        </w:tc>
        <w:tc>
          <w:tcPr>
            <w:tcW w:w="89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C44A0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15876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B7265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906A21" w14:textId="77777777" w:rsidR="00C16C67" w:rsidRPr="00C16C67" w:rsidRDefault="00C16C67" w:rsidP="00C16C6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0"/>
                <w:szCs w:val="20"/>
              </w:rPr>
            </w:pPr>
            <w:r w:rsidRPr="00C16C67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443ADF" w14:textId="77777777" w:rsidR="00C16C67" w:rsidRPr="00C16C67" w:rsidRDefault="00C16C67" w:rsidP="00C16C67">
            <w:pPr>
              <w:jc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935067" w14:textId="77777777" w:rsidR="00C16C67" w:rsidRPr="00C16C67" w:rsidRDefault="00C16C67" w:rsidP="00C16C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069BB41" w14:textId="77777777" w:rsidR="00CD3905" w:rsidRDefault="00CD3905"/>
    <w:sectPr w:rsidR="00CD3905" w:rsidSect="00C16C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015A2"/>
    <w:multiLevelType w:val="multilevel"/>
    <w:tmpl w:val="473E9C9A"/>
    <w:lvl w:ilvl="0">
      <w:start w:val="6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8023539">
    <w:abstractNumId w:val="0"/>
  </w:num>
  <w:num w:numId="2" w16cid:durableId="114072756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3E"/>
    <w:rsid w:val="0041283E"/>
    <w:rsid w:val="005651C8"/>
    <w:rsid w:val="00C16C67"/>
    <w:rsid w:val="00CD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0AE8F"/>
  <w15:chartTrackingRefBased/>
  <w15:docId w15:val="{6776D8C7-760D-448A-B6BA-BA8837BF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C16C67"/>
  </w:style>
  <w:style w:type="paragraph" w:customStyle="1" w:styleId="msonormal0">
    <w:name w:val="msonormal"/>
    <w:basedOn w:val="a"/>
    <w:rsid w:val="00C16C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10"/>
    <w:basedOn w:val="a0"/>
    <w:rsid w:val="00C16C67"/>
    <w:rPr>
      <w:rFonts w:ascii="等线" w:eastAsia="等线" w:hAnsi="等线" w:hint="eastAsia"/>
    </w:rPr>
  </w:style>
  <w:style w:type="character" w:customStyle="1" w:styleId="15">
    <w:name w:val="15"/>
    <w:basedOn w:val="a0"/>
    <w:rsid w:val="00C16C67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1704</Words>
  <Characters>9717</Characters>
  <Application>Microsoft Office Word</Application>
  <DocSecurity>0</DocSecurity>
  <Lines>80</Lines>
  <Paragraphs>22</Paragraphs>
  <ScaleCrop>false</ScaleCrop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骏珂 徐</dc:creator>
  <cp:keywords/>
  <dc:description/>
  <cp:lastModifiedBy>骏珂 徐</cp:lastModifiedBy>
  <cp:revision>3</cp:revision>
  <dcterms:created xsi:type="dcterms:W3CDTF">2024-12-30T01:31:00Z</dcterms:created>
  <dcterms:modified xsi:type="dcterms:W3CDTF">2024-12-30T01:33:00Z</dcterms:modified>
</cp:coreProperties>
</file>