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jc w:val="center"/>
        <w:rPr>
          <w:rFonts w:hint="eastAsia" w:ascii="方正小标宋简体" w:hAnsi="方正小标宋简体" w:eastAsia="方正小标宋简体" w:cs="方正小标宋简体"/>
          <w:b w:val="0"/>
          <w:bCs w:val="0"/>
          <w:color w:val="333333"/>
          <w:kern w:val="0"/>
          <w:sz w:val="44"/>
          <w:szCs w:val="44"/>
        </w:rPr>
      </w:pPr>
      <w:r>
        <w:rPr>
          <w:rFonts w:hint="eastAsia" w:ascii="方正小标宋简体" w:hAnsi="方正小标宋简体" w:eastAsia="方正小标宋简体" w:cs="方正小标宋简体"/>
          <w:b w:val="0"/>
          <w:bCs w:val="0"/>
          <w:sz w:val="44"/>
          <w:szCs w:val="44"/>
          <w:lang w:eastAsia="zh-CN"/>
        </w:rPr>
        <w:t>龙子湖区卫生健康委</w:t>
      </w:r>
      <w:r>
        <w:rPr>
          <w:rFonts w:hint="eastAsia" w:ascii="方正小标宋简体" w:hAnsi="方正小标宋简体" w:eastAsia="方正小标宋简体" w:cs="方正小标宋简体"/>
          <w:b w:val="0"/>
          <w:bCs w:val="0"/>
          <w:color w:val="auto"/>
          <w:sz w:val="44"/>
          <w:szCs w:val="44"/>
          <w:lang w:val="en-US" w:eastAsia="zh-CN"/>
        </w:rPr>
        <w:t>员会</w:t>
      </w:r>
      <w:r>
        <w:rPr>
          <w:rFonts w:hint="eastAsia" w:ascii="方正小标宋简体" w:hAnsi="方正小标宋简体" w:eastAsia="方正小标宋简体" w:cs="方正小标宋简体"/>
          <w:b w:val="0"/>
          <w:bCs w:val="0"/>
          <w:sz w:val="44"/>
          <w:szCs w:val="44"/>
        </w:rPr>
        <w:t>20</w:t>
      </w:r>
      <w:r>
        <w:rPr>
          <w:rFonts w:hint="eastAsia" w:ascii="方正小标宋简体" w:hAnsi="方正小标宋简体" w:eastAsia="方正小标宋简体" w:cs="方正小标宋简体"/>
          <w:b w:val="0"/>
          <w:bCs w:val="0"/>
          <w:sz w:val="44"/>
          <w:szCs w:val="44"/>
          <w:lang w:val="en-US" w:eastAsia="zh-CN"/>
        </w:rPr>
        <w:t>23</w:t>
      </w:r>
      <w:r>
        <w:rPr>
          <w:rFonts w:hint="eastAsia" w:ascii="方正小标宋简体" w:hAnsi="方正小标宋简体" w:eastAsia="方正小标宋简体" w:cs="方正小标宋简体"/>
          <w:b w:val="0"/>
          <w:bCs w:val="0"/>
          <w:sz w:val="44"/>
          <w:szCs w:val="44"/>
        </w:rPr>
        <w:t>年</w:t>
      </w:r>
      <w:r>
        <w:rPr>
          <w:rFonts w:hint="eastAsia" w:ascii="方正小标宋简体" w:hAnsi="方正小标宋简体" w:eastAsia="方正小标宋简体" w:cs="方正小标宋简体"/>
          <w:b w:val="0"/>
          <w:bCs w:val="0"/>
          <w:color w:val="333333"/>
          <w:kern w:val="0"/>
          <w:sz w:val="44"/>
          <w:szCs w:val="44"/>
        </w:rPr>
        <w:t>政府信息</w:t>
      </w:r>
    </w:p>
    <w:p>
      <w:pPr>
        <w:shd w:val="clear"/>
        <w:jc w:val="center"/>
        <w:rPr>
          <w:rFonts w:hint="eastAsia" w:ascii="方正小标宋简体" w:hAnsi="方正小标宋简体" w:eastAsia="方正小标宋简体" w:cs="方正小标宋简体"/>
          <w:b w:val="0"/>
          <w:bCs w:val="0"/>
          <w:color w:val="333333"/>
          <w:kern w:val="0"/>
          <w:sz w:val="44"/>
          <w:szCs w:val="44"/>
        </w:rPr>
      </w:pPr>
      <w:r>
        <w:rPr>
          <w:rFonts w:hint="eastAsia" w:ascii="方正小标宋简体" w:hAnsi="方正小标宋简体" w:eastAsia="方正小标宋简体" w:cs="方正小标宋简体"/>
          <w:b w:val="0"/>
          <w:bCs w:val="0"/>
          <w:color w:val="333333"/>
          <w:kern w:val="0"/>
          <w:sz w:val="44"/>
          <w:szCs w:val="44"/>
        </w:rPr>
        <w:t>公开工作年度报告</w:t>
      </w:r>
    </w:p>
    <w:p>
      <w:pPr>
        <w:keepNext w:val="0"/>
        <w:keepLines w:val="0"/>
        <w:pageBreakBefore w:val="0"/>
        <w:widowControl/>
        <w:shd w:val="clea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shd w:val="clear" w:color="auto" w:fill="FFFFFF"/>
          <w:lang w:val="en-US" w:eastAsia="zh-CN"/>
        </w:rPr>
      </w:pPr>
      <w:r>
        <w:rPr>
          <w:rFonts w:hint="eastAsia" w:ascii="仿宋_GB2312" w:hAnsi="仿宋_GB2312" w:eastAsia="仿宋_GB2312" w:cs="仿宋_GB2312"/>
          <w:color w:val="auto"/>
          <w:sz w:val="32"/>
          <w:szCs w:val="32"/>
          <w:highlight w:val="none"/>
          <w:shd w:val="clear" w:color="auto" w:fill="FFFFFF"/>
        </w:rPr>
        <w:t>依据《中华人民共和国政府信息公开条例》（国务院令第711号）、《国务院办公厅政府信息与政务公开办公室关于印发&lt;中华人民共和国政府信息公开工作年度报告格式&gt;的通知》（国办公开办函〔2021〕30号）</w:t>
      </w:r>
      <w:r>
        <w:rPr>
          <w:rFonts w:hint="eastAsia" w:ascii="仿宋_GB2312" w:hAnsi="仿宋_GB2312" w:eastAsia="仿宋_GB2312" w:cs="仿宋_GB2312"/>
          <w:color w:val="auto"/>
          <w:sz w:val="32"/>
          <w:szCs w:val="32"/>
          <w:highlight w:val="none"/>
          <w:shd w:val="clear" w:color="auto" w:fill="FFFFFF"/>
          <w:lang w:eastAsia="zh-CN"/>
        </w:rPr>
        <w:t>以及</w:t>
      </w:r>
      <w:bookmarkStart w:id="0" w:name="_GoBack"/>
      <w:bookmarkEnd w:id="0"/>
      <w:r>
        <w:rPr>
          <w:rFonts w:hint="eastAsia" w:ascii="仿宋_GB2312" w:hAnsi="仿宋_GB2312" w:eastAsia="仿宋_GB2312" w:cs="仿宋_GB2312"/>
          <w:color w:val="auto"/>
          <w:sz w:val="32"/>
          <w:szCs w:val="32"/>
          <w:highlight w:val="none"/>
          <w:shd w:val="clear" w:color="auto" w:fill="FFFFFF"/>
        </w:rPr>
        <w:t>《安徽省政务公开办公室关于做好2023年政府信息公开工作年度报告编制和数据报送工作的通知》（皖政务办秘〔2024〕2号）要求，结合2023年度本单位政府信息公开工作推进落实情况和有关统计数据撰写本报告。报告主要包括：总体情况、主动公开政府信息情况、收到和处理政府信息公开申请情况、因政府信息公开被申请行政复议和提起行政诉讼情况、政府信息公开工作存在主要问题及改进情况和其他需要报告的事项。报告中使用数据统计期限为2023年1月1日至12月31日。如对本报告有任何疑问，请与</w:t>
      </w:r>
      <w:r>
        <w:rPr>
          <w:rFonts w:hint="eastAsia" w:ascii="仿宋_GB2312" w:hAnsi="仿宋_GB2312" w:eastAsia="仿宋_GB2312" w:cs="仿宋_GB2312"/>
          <w:color w:val="auto"/>
          <w:sz w:val="32"/>
          <w:szCs w:val="32"/>
          <w:highlight w:val="none"/>
          <w:shd w:val="clear" w:color="auto" w:fill="FFFFFF"/>
          <w:lang w:val="en-US" w:eastAsia="zh-CN"/>
        </w:rPr>
        <w:t>龙子湖区卫生健康委员会</w:t>
      </w:r>
      <w:r>
        <w:rPr>
          <w:rFonts w:hint="eastAsia" w:ascii="仿宋_GB2312" w:hAnsi="仿宋_GB2312" w:eastAsia="仿宋_GB2312" w:cs="仿宋_GB2312"/>
          <w:color w:val="auto"/>
          <w:sz w:val="32"/>
          <w:szCs w:val="32"/>
          <w:highlight w:val="none"/>
          <w:shd w:val="clear" w:color="auto" w:fill="FFFFFF"/>
        </w:rPr>
        <w:t>联系（地址：蚌埠市东海大道1599号，邮编：233000，电话：0552-</w:t>
      </w:r>
      <w:r>
        <w:rPr>
          <w:rFonts w:hint="eastAsia" w:ascii="仿宋_GB2312" w:hAnsi="仿宋_GB2312" w:eastAsia="仿宋_GB2312" w:cs="仿宋_GB2312"/>
          <w:color w:val="auto"/>
          <w:sz w:val="32"/>
          <w:szCs w:val="32"/>
          <w:highlight w:val="none"/>
          <w:shd w:val="clear" w:color="auto" w:fill="FFFFFF"/>
          <w:lang w:val="en-US" w:eastAsia="zh-CN"/>
        </w:rPr>
        <w:t>2980112</w:t>
      </w:r>
      <w:r>
        <w:rPr>
          <w:rFonts w:hint="eastAsia" w:ascii="仿宋_GB2312" w:hAnsi="仿宋_GB2312" w:eastAsia="仿宋_GB2312" w:cs="仿宋_GB2312"/>
          <w:color w:val="auto"/>
          <w:sz w:val="32"/>
          <w:szCs w:val="32"/>
          <w:highlight w:val="none"/>
          <w:shd w:val="clear" w:color="auto" w:fill="FFFFFF"/>
        </w:rPr>
        <w:t>）</w:t>
      </w:r>
      <w:r>
        <w:rPr>
          <w:rFonts w:hint="eastAsia" w:ascii="仿宋_GB2312" w:hAnsi="仿宋_GB2312" w:eastAsia="仿宋_GB2312" w:cs="仿宋_GB2312"/>
          <w:color w:val="auto"/>
          <w:sz w:val="32"/>
          <w:szCs w:val="32"/>
          <w:highlight w:val="none"/>
          <w:shd w:val="clear" w:color="auto" w:fill="FFFFFF"/>
          <w:lang w:eastAsia="zh-CN"/>
        </w:rPr>
        <w:t>。</w:t>
      </w:r>
    </w:p>
    <w:p>
      <w:pPr>
        <w:keepNext w:val="0"/>
        <w:keepLines w:val="0"/>
        <w:pageBreakBefore w:val="0"/>
        <w:widowControl/>
        <w:shd w:val="clear"/>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b w:val="0"/>
          <w:bCs/>
          <w:color w:val="auto"/>
          <w:sz w:val="32"/>
          <w:szCs w:val="32"/>
          <w:shd w:val="clear" w:color="auto" w:fill="FFFFFF"/>
        </w:rPr>
      </w:pPr>
      <w:r>
        <w:rPr>
          <w:rFonts w:hint="eastAsia" w:ascii="黑体" w:hAnsi="黑体" w:eastAsia="黑体" w:cs="黑体"/>
          <w:b w:val="0"/>
          <w:bCs/>
          <w:color w:val="auto"/>
          <w:kern w:val="0"/>
          <w:sz w:val="32"/>
          <w:szCs w:val="32"/>
        </w:rPr>
        <w:t>一、总体情况</w:t>
      </w:r>
    </w:p>
    <w:p>
      <w:pPr>
        <w:keepNext w:val="0"/>
        <w:keepLines w:val="0"/>
        <w:pageBreakBefore w:val="0"/>
        <w:widowControl/>
        <w:shd w:val="clea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b w:val="0"/>
          <w:bCs w:val="0"/>
          <w:color w:val="auto"/>
          <w:sz w:val="32"/>
          <w:szCs w:val="32"/>
          <w:shd w:val="clear" w:color="auto" w:fill="FFFFFF"/>
          <w:lang w:val="en-US" w:eastAsia="zh-CN"/>
        </w:rPr>
      </w:pPr>
      <w:r>
        <w:rPr>
          <w:rFonts w:hint="eastAsia" w:ascii="楷体_GB2312" w:hAnsi="楷体_GB2312" w:eastAsia="楷体_GB2312" w:cs="楷体_GB2312"/>
          <w:b w:val="0"/>
          <w:bCs w:val="0"/>
          <w:color w:val="auto"/>
          <w:sz w:val="32"/>
          <w:szCs w:val="32"/>
          <w:shd w:val="clear" w:color="auto" w:fill="FFFFFF"/>
        </w:rPr>
        <w:t>（一）</w:t>
      </w:r>
      <w:r>
        <w:rPr>
          <w:rFonts w:hint="eastAsia" w:ascii="楷体_GB2312" w:hAnsi="楷体_GB2312" w:eastAsia="楷体_GB2312" w:cs="楷体_GB2312"/>
          <w:b w:val="0"/>
          <w:bCs w:val="0"/>
          <w:color w:val="auto"/>
          <w:kern w:val="0"/>
          <w:sz w:val="32"/>
          <w:szCs w:val="32"/>
        </w:rPr>
        <w:t>主动公开</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color w:val="auto"/>
          <w:sz w:val="32"/>
          <w:szCs w:val="32"/>
          <w:highlight w:val="none"/>
          <w:shd w:val="clear" w:color="auto" w:fill="FFFFFF"/>
          <w:lang w:eastAsia="zh-CN"/>
        </w:rPr>
      </w:pPr>
      <w:r>
        <w:rPr>
          <w:rFonts w:hint="eastAsia" w:ascii="仿宋_GB2312" w:hAnsi="仿宋_GB2312" w:eastAsia="仿宋_GB2312" w:cs="仿宋_GB2312"/>
          <w:color w:val="auto"/>
          <w:sz w:val="32"/>
          <w:szCs w:val="32"/>
          <w:shd w:val="clear" w:color="auto" w:fill="FFFFFF"/>
          <w:lang w:val="en-US" w:eastAsia="zh-CN"/>
        </w:rPr>
        <w:t>2023年</w:t>
      </w:r>
      <w:r>
        <w:rPr>
          <w:rFonts w:hint="eastAsia" w:ascii="仿宋_GB2312" w:hAnsi="仿宋_GB2312" w:eastAsia="仿宋_GB2312" w:cs="仿宋_GB2312"/>
          <w:color w:val="auto"/>
          <w:sz w:val="32"/>
          <w:szCs w:val="32"/>
          <w:shd w:val="clear" w:color="auto" w:fill="FFFFFF"/>
          <w:lang w:eastAsia="zh-CN"/>
        </w:rPr>
        <w:t>我委</w:t>
      </w:r>
      <w:r>
        <w:rPr>
          <w:rFonts w:hint="eastAsia" w:ascii="仿宋_GB2312" w:hAnsi="仿宋_GB2312" w:eastAsia="仿宋_GB2312" w:cs="仿宋_GB2312"/>
          <w:i w:val="0"/>
          <w:iCs w:val="0"/>
          <w:caps w:val="0"/>
          <w:color w:val="auto"/>
          <w:spacing w:val="0"/>
          <w:sz w:val="32"/>
          <w:szCs w:val="32"/>
          <w:shd w:val="clear" w:color="auto" w:fill="FFFFFF"/>
        </w:rPr>
        <w:t>常态化做好政务公开信息发布工</w:t>
      </w:r>
      <w:r>
        <w:rPr>
          <w:rFonts w:hint="eastAsia" w:ascii="仿宋_GB2312" w:hAnsi="仿宋_GB2312" w:eastAsia="仿宋_GB2312" w:cs="仿宋_GB2312"/>
          <w:color w:val="auto"/>
          <w:sz w:val="32"/>
          <w:szCs w:val="32"/>
        </w:rPr>
        <w:t>作，</w:t>
      </w:r>
      <w:r>
        <w:rPr>
          <w:rFonts w:hint="eastAsia" w:ascii="仿宋_GB2312" w:hAnsi="仿宋_GB2312" w:eastAsia="仿宋_GB2312" w:cs="仿宋_GB2312"/>
          <w:i w:val="0"/>
          <w:iCs w:val="0"/>
          <w:caps w:val="0"/>
          <w:color w:val="auto"/>
          <w:spacing w:val="0"/>
          <w:sz w:val="32"/>
          <w:szCs w:val="32"/>
          <w:shd w:val="clear" w:color="auto" w:fill="FFFFFF"/>
        </w:rPr>
        <w:t>积极参加由</w:t>
      </w:r>
      <w:r>
        <w:rPr>
          <w:rFonts w:hint="eastAsia" w:ascii="仿宋_GB2312" w:hAnsi="仿宋_GB2312" w:eastAsia="仿宋_GB2312" w:cs="仿宋_GB2312"/>
          <w:i w:val="0"/>
          <w:iCs w:val="0"/>
          <w:caps w:val="0"/>
          <w:color w:val="auto"/>
          <w:spacing w:val="0"/>
          <w:sz w:val="32"/>
          <w:szCs w:val="32"/>
          <w:shd w:val="clear" w:color="auto" w:fill="FFFFFF"/>
          <w:lang w:eastAsia="zh-CN"/>
        </w:rPr>
        <w:t>区政办</w:t>
      </w:r>
      <w:r>
        <w:rPr>
          <w:rFonts w:hint="eastAsia" w:ascii="仿宋_GB2312" w:hAnsi="仿宋_GB2312" w:eastAsia="仿宋_GB2312" w:cs="仿宋_GB2312"/>
          <w:i w:val="0"/>
          <w:iCs w:val="0"/>
          <w:caps w:val="0"/>
          <w:color w:val="auto"/>
          <w:spacing w:val="0"/>
          <w:sz w:val="32"/>
          <w:szCs w:val="32"/>
          <w:shd w:val="clear" w:color="auto" w:fill="FFFFFF"/>
        </w:rPr>
        <w:t>举办的政务公开工作培训会，剖析存在问题，及时整改到位。进一步健全完善政务公开相关工作制度，明确具体工作任务，落实工作责任，完善工作体系，为政务公开工作的长效性提供制度保障。</w:t>
      </w:r>
      <w:r>
        <w:rPr>
          <w:rFonts w:hint="eastAsia" w:ascii="仿宋_GB2312" w:hAnsi="仿宋_GB2312" w:eastAsia="仿宋_GB2312" w:cs="仿宋_GB2312"/>
          <w:color w:val="auto"/>
          <w:sz w:val="32"/>
          <w:szCs w:val="32"/>
          <w:shd w:val="clear" w:color="auto" w:fill="FFFFFF"/>
        </w:rPr>
        <w:t>我</w:t>
      </w:r>
      <w:r>
        <w:rPr>
          <w:rFonts w:hint="eastAsia" w:ascii="仿宋_GB2312" w:hAnsi="仿宋_GB2312" w:eastAsia="仿宋_GB2312" w:cs="仿宋_GB2312"/>
          <w:color w:val="auto"/>
          <w:sz w:val="32"/>
          <w:szCs w:val="32"/>
          <w:shd w:val="clear" w:color="auto" w:fill="FFFFFF"/>
          <w:lang w:eastAsia="zh-CN"/>
        </w:rPr>
        <w:t>委</w:t>
      </w:r>
      <w:r>
        <w:rPr>
          <w:rFonts w:hint="eastAsia" w:ascii="仿宋_GB2312" w:hAnsi="仿宋_GB2312" w:eastAsia="仿宋_GB2312" w:cs="仿宋_GB2312"/>
          <w:color w:val="auto"/>
          <w:sz w:val="32"/>
          <w:szCs w:val="32"/>
          <w:shd w:val="clear" w:color="auto" w:fill="FFFFFF"/>
        </w:rPr>
        <w:t>对本年度公开的政府信息进行了认真的梳理，截至12月31日，新增</w:t>
      </w:r>
      <w:r>
        <w:rPr>
          <w:rFonts w:hint="eastAsia" w:ascii="仿宋_GB2312" w:hAnsi="仿宋_GB2312" w:eastAsia="仿宋_GB2312" w:cs="仿宋_GB2312"/>
          <w:color w:val="auto"/>
          <w:sz w:val="32"/>
          <w:szCs w:val="32"/>
          <w:highlight w:val="none"/>
          <w:shd w:val="clear" w:color="auto" w:fill="FFFFFF"/>
        </w:rPr>
        <w:t>主动公开政府信息</w:t>
      </w:r>
      <w:r>
        <w:rPr>
          <w:rFonts w:hint="eastAsia" w:ascii="仿宋_GB2312" w:hAnsi="仿宋_GB2312" w:eastAsia="仿宋_GB2312" w:cs="仿宋_GB2312"/>
          <w:color w:val="auto"/>
          <w:sz w:val="32"/>
          <w:szCs w:val="32"/>
          <w:highlight w:val="none"/>
          <w:shd w:val="clear" w:color="auto" w:fill="FFFFFF"/>
          <w:lang w:val="en-US" w:eastAsia="zh-CN"/>
        </w:rPr>
        <w:t>405</w:t>
      </w:r>
      <w:r>
        <w:rPr>
          <w:rFonts w:hint="eastAsia" w:ascii="仿宋_GB2312" w:hAnsi="仿宋_GB2312" w:eastAsia="仿宋_GB2312" w:cs="仿宋_GB2312"/>
          <w:color w:val="auto"/>
          <w:sz w:val="32"/>
          <w:szCs w:val="32"/>
          <w:highlight w:val="none"/>
          <w:shd w:val="clear" w:color="auto" w:fill="FFFFFF"/>
        </w:rPr>
        <w:t>条。其中包括：决策部署落实情况</w:t>
      </w:r>
      <w:r>
        <w:rPr>
          <w:rFonts w:hint="eastAsia" w:ascii="仿宋_GB2312" w:hAnsi="仿宋_GB2312" w:eastAsia="仿宋_GB2312" w:cs="仿宋_GB2312"/>
          <w:color w:val="auto"/>
          <w:sz w:val="32"/>
          <w:szCs w:val="32"/>
          <w:highlight w:val="none"/>
          <w:shd w:val="clear" w:color="auto" w:fill="FFFFFF"/>
          <w:lang w:val="en-US" w:eastAsia="zh-CN"/>
        </w:rPr>
        <w:t>5</w:t>
      </w:r>
      <w:r>
        <w:rPr>
          <w:rFonts w:hint="eastAsia" w:ascii="仿宋_GB2312" w:hAnsi="仿宋_GB2312" w:eastAsia="仿宋_GB2312" w:cs="仿宋_GB2312"/>
          <w:color w:val="auto"/>
          <w:sz w:val="32"/>
          <w:szCs w:val="32"/>
          <w:highlight w:val="none"/>
          <w:shd w:val="clear" w:color="auto" w:fill="FFFFFF"/>
        </w:rPr>
        <w:t>条，建议提案办理</w:t>
      </w:r>
      <w:r>
        <w:rPr>
          <w:rFonts w:hint="eastAsia" w:ascii="仿宋_GB2312" w:hAnsi="仿宋_GB2312" w:eastAsia="仿宋_GB2312" w:cs="仿宋_GB2312"/>
          <w:color w:val="auto"/>
          <w:sz w:val="32"/>
          <w:szCs w:val="32"/>
          <w:highlight w:val="none"/>
          <w:shd w:val="clear" w:color="auto" w:fill="FFFFFF"/>
          <w:lang w:val="en-US" w:eastAsia="zh-CN"/>
        </w:rPr>
        <w:t>19</w:t>
      </w:r>
      <w:r>
        <w:rPr>
          <w:rFonts w:hint="eastAsia" w:ascii="仿宋_GB2312" w:hAnsi="仿宋_GB2312" w:eastAsia="仿宋_GB2312" w:cs="仿宋_GB2312"/>
          <w:color w:val="auto"/>
          <w:sz w:val="32"/>
          <w:szCs w:val="32"/>
          <w:highlight w:val="none"/>
          <w:shd w:val="clear" w:color="auto" w:fill="FFFFFF"/>
        </w:rPr>
        <w:t>条，政策解读</w:t>
      </w:r>
      <w:r>
        <w:rPr>
          <w:rFonts w:hint="eastAsia" w:ascii="仿宋_GB2312" w:hAnsi="仿宋_GB2312" w:eastAsia="仿宋_GB2312" w:cs="仿宋_GB2312"/>
          <w:color w:val="auto"/>
          <w:sz w:val="32"/>
          <w:szCs w:val="32"/>
          <w:highlight w:val="none"/>
          <w:shd w:val="clear" w:color="auto" w:fill="FFFFFF"/>
          <w:lang w:val="en-US" w:eastAsia="zh-CN"/>
        </w:rPr>
        <w:t>8</w:t>
      </w:r>
      <w:r>
        <w:rPr>
          <w:rFonts w:hint="eastAsia" w:ascii="仿宋_GB2312" w:hAnsi="仿宋_GB2312" w:eastAsia="仿宋_GB2312" w:cs="仿宋_GB2312"/>
          <w:color w:val="auto"/>
          <w:sz w:val="32"/>
          <w:szCs w:val="32"/>
          <w:highlight w:val="none"/>
          <w:shd w:val="clear" w:color="auto" w:fill="FFFFFF"/>
        </w:rPr>
        <w:t>条，回应关切</w:t>
      </w:r>
      <w:r>
        <w:rPr>
          <w:rFonts w:hint="eastAsia" w:ascii="仿宋_GB2312" w:hAnsi="仿宋_GB2312" w:eastAsia="仿宋_GB2312" w:cs="仿宋_GB2312"/>
          <w:color w:val="auto"/>
          <w:sz w:val="32"/>
          <w:szCs w:val="32"/>
          <w:highlight w:val="none"/>
          <w:shd w:val="clear" w:color="auto" w:fill="FFFFFF"/>
          <w:lang w:val="en-US" w:eastAsia="zh-CN"/>
        </w:rPr>
        <w:t>18</w:t>
      </w:r>
      <w:r>
        <w:rPr>
          <w:rFonts w:hint="eastAsia" w:ascii="仿宋_GB2312" w:hAnsi="仿宋_GB2312" w:eastAsia="仿宋_GB2312" w:cs="仿宋_GB2312"/>
          <w:color w:val="auto"/>
          <w:sz w:val="32"/>
          <w:szCs w:val="32"/>
          <w:highlight w:val="none"/>
          <w:shd w:val="clear" w:color="auto" w:fill="FFFFFF"/>
        </w:rPr>
        <w:t>条，监督保障</w:t>
      </w:r>
      <w:r>
        <w:rPr>
          <w:rFonts w:hint="eastAsia" w:ascii="仿宋_GB2312" w:hAnsi="仿宋_GB2312" w:eastAsia="仿宋_GB2312" w:cs="仿宋_GB2312"/>
          <w:color w:val="auto"/>
          <w:sz w:val="32"/>
          <w:szCs w:val="32"/>
          <w:highlight w:val="none"/>
          <w:shd w:val="clear" w:color="auto" w:fill="FFFFFF"/>
          <w:lang w:val="en-US" w:eastAsia="zh-CN"/>
        </w:rPr>
        <w:t>8</w:t>
      </w:r>
      <w:r>
        <w:rPr>
          <w:rFonts w:hint="eastAsia" w:ascii="仿宋_GB2312" w:hAnsi="仿宋_GB2312" w:eastAsia="仿宋_GB2312" w:cs="仿宋_GB2312"/>
          <w:color w:val="auto"/>
          <w:sz w:val="32"/>
          <w:szCs w:val="32"/>
          <w:highlight w:val="none"/>
          <w:shd w:val="clear" w:color="auto" w:fill="FFFFFF"/>
        </w:rPr>
        <w:t>条</w:t>
      </w:r>
      <w:r>
        <w:rPr>
          <w:rFonts w:hint="eastAsia" w:ascii="仿宋_GB2312" w:hAnsi="仿宋_GB2312" w:eastAsia="仿宋_GB2312" w:cs="仿宋_GB2312"/>
          <w:color w:val="auto"/>
          <w:sz w:val="32"/>
          <w:szCs w:val="32"/>
          <w:highlight w:val="none"/>
          <w:shd w:val="clear" w:color="auto" w:fill="FFFFFF"/>
          <w:lang w:eastAsia="zh-CN"/>
        </w:rPr>
        <w:t>，及时发布更新传染病疫情形势、免疫规划、爱国卫生运动等信息，并强化健康科普发布质量与普适阅读性。202</w:t>
      </w:r>
      <w:r>
        <w:rPr>
          <w:rFonts w:hint="eastAsia" w:ascii="仿宋_GB2312" w:hAnsi="仿宋_GB2312" w:eastAsia="仿宋_GB2312" w:cs="仿宋_GB2312"/>
          <w:color w:val="auto"/>
          <w:sz w:val="32"/>
          <w:szCs w:val="32"/>
          <w:highlight w:val="none"/>
          <w:shd w:val="clear" w:color="auto" w:fill="FFFFFF"/>
          <w:lang w:val="en-US" w:eastAsia="zh-CN"/>
        </w:rPr>
        <w:t>3</w:t>
      </w:r>
      <w:r>
        <w:rPr>
          <w:rFonts w:hint="eastAsia" w:ascii="仿宋_GB2312" w:hAnsi="仿宋_GB2312" w:eastAsia="仿宋_GB2312" w:cs="仿宋_GB2312"/>
          <w:color w:val="auto"/>
          <w:sz w:val="32"/>
          <w:szCs w:val="32"/>
          <w:highlight w:val="none"/>
          <w:shd w:val="clear" w:color="auto" w:fill="FFFFFF"/>
          <w:lang w:eastAsia="zh-CN"/>
        </w:rPr>
        <w:t>年我委持续丰富政策解读内容、优化政策解读形式，加强群众关切政策解读，对《龙子湖区2023年安心托幼行动(托育服务)实施方案》、《关于推进家庭医生签约服务高质量发展的指导意见》、《深化医药卫生体制改革2023年下半年重点工作任务》等进行细致解读，便于群众及时了解最新政策。</w:t>
      </w:r>
    </w:p>
    <w:p>
      <w:pPr>
        <w:keepNext w:val="0"/>
        <w:keepLines w:val="0"/>
        <w:pageBreakBefore w:val="0"/>
        <w:widowControl/>
        <w:numPr>
          <w:ilvl w:val="0"/>
          <w:numId w:val="0"/>
        </w:numPr>
        <w:shd w:val="clea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楷体_GB2312" w:cs="仿宋_GB2312"/>
          <w:b w:val="0"/>
          <w:bCs w:val="0"/>
          <w:color w:val="auto"/>
          <w:sz w:val="32"/>
          <w:szCs w:val="32"/>
          <w:shd w:val="clear" w:color="auto" w:fill="FFFFFF"/>
          <w:lang w:eastAsia="zh-CN"/>
        </w:rPr>
      </w:pPr>
      <w:r>
        <w:rPr>
          <w:rFonts w:hint="eastAsia" w:ascii="楷体_GB2312" w:hAnsi="楷体_GB2312" w:eastAsia="楷体_GB2312" w:cs="楷体_GB2312"/>
          <w:b w:val="0"/>
          <w:bCs w:val="0"/>
          <w:color w:val="auto"/>
          <w:sz w:val="32"/>
          <w:szCs w:val="32"/>
          <w:shd w:val="clear" w:color="auto" w:fill="FFFFFF"/>
        </w:rPr>
        <w:t>（</w:t>
      </w:r>
      <w:r>
        <w:rPr>
          <w:rFonts w:hint="eastAsia" w:ascii="楷体_GB2312" w:hAnsi="楷体_GB2312" w:eastAsia="楷体_GB2312" w:cs="楷体_GB2312"/>
          <w:b w:val="0"/>
          <w:bCs w:val="0"/>
          <w:color w:val="auto"/>
          <w:sz w:val="32"/>
          <w:szCs w:val="32"/>
          <w:shd w:val="clear" w:color="auto" w:fill="FFFFFF"/>
          <w:lang w:eastAsia="zh-CN"/>
        </w:rPr>
        <w:t>二</w:t>
      </w:r>
      <w:r>
        <w:rPr>
          <w:rFonts w:hint="eastAsia" w:ascii="楷体_GB2312" w:hAnsi="楷体_GB2312" w:eastAsia="楷体_GB2312" w:cs="楷体_GB2312"/>
          <w:b w:val="0"/>
          <w:bCs w:val="0"/>
          <w:color w:val="auto"/>
          <w:sz w:val="32"/>
          <w:szCs w:val="32"/>
          <w:shd w:val="clear" w:color="auto" w:fill="FFFFFF"/>
        </w:rPr>
        <w:t>）依申请公开</w:t>
      </w:r>
    </w:p>
    <w:p>
      <w:pPr>
        <w:keepNext w:val="0"/>
        <w:keepLines w:val="0"/>
        <w:pageBreakBefore w:val="0"/>
        <w:widowControl/>
        <w:numPr>
          <w:ilvl w:val="0"/>
          <w:numId w:val="0"/>
        </w:numPr>
        <w:shd w:val="clea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i w:val="0"/>
          <w:iCs w:val="0"/>
          <w:caps w:val="0"/>
          <w:color w:val="auto"/>
          <w:spacing w:val="0"/>
          <w:sz w:val="32"/>
          <w:szCs w:val="32"/>
          <w:shd w:val="clear" w:fill="FFFFFF"/>
        </w:rPr>
        <w:t>按照政府信息依申请公开工作要求，</w:t>
      </w:r>
      <w:r>
        <w:rPr>
          <w:rFonts w:hint="eastAsia" w:ascii="仿宋_GB2312" w:hAnsi="仿宋_GB2312" w:eastAsia="仿宋_GB2312" w:cs="仿宋_GB2312"/>
          <w:b w:val="0"/>
          <w:bCs w:val="0"/>
          <w:i w:val="0"/>
          <w:iCs w:val="0"/>
          <w:caps w:val="0"/>
          <w:color w:val="auto"/>
          <w:spacing w:val="0"/>
          <w:sz w:val="32"/>
          <w:szCs w:val="32"/>
          <w:shd w:val="clear" w:fill="FFFFFF"/>
        </w:rPr>
        <w:t>建立</w:t>
      </w:r>
      <w:r>
        <w:rPr>
          <w:rFonts w:hint="eastAsia" w:ascii="仿宋_GB2312" w:hAnsi="仿宋_GB2312" w:eastAsia="仿宋_GB2312" w:cs="仿宋_GB2312"/>
          <w:i w:val="0"/>
          <w:iCs w:val="0"/>
          <w:caps w:val="0"/>
          <w:color w:val="auto"/>
          <w:spacing w:val="0"/>
          <w:sz w:val="32"/>
          <w:szCs w:val="32"/>
          <w:shd w:val="clear" w:fill="FFFFFF"/>
        </w:rPr>
        <w:t>龙子湖区卫生健康委</w:t>
      </w:r>
      <w:r>
        <w:rPr>
          <w:rFonts w:hint="eastAsia" w:ascii="仿宋_GB2312" w:hAnsi="仿宋_GB2312" w:eastAsia="仿宋_GB2312" w:cs="仿宋_GB2312"/>
          <w:b w:val="0"/>
          <w:bCs w:val="0"/>
          <w:i w:val="0"/>
          <w:iCs w:val="0"/>
          <w:caps w:val="0"/>
          <w:color w:val="auto"/>
          <w:spacing w:val="0"/>
          <w:sz w:val="32"/>
          <w:szCs w:val="32"/>
          <w:shd w:val="clear" w:fill="FFFFFF"/>
        </w:rPr>
        <w:t>信息依申请公开指南，明确依申请公开的制度与流程，完善规范各自工作人员的岗位和分工，</w:t>
      </w:r>
      <w:r>
        <w:rPr>
          <w:rFonts w:hint="eastAsia" w:ascii="仿宋_GB2312" w:hAnsi="仿宋_GB2312" w:eastAsia="仿宋_GB2312" w:cs="仿宋_GB2312"/>
          <w:i w:val="0"/>
          <w:iCs w:val="0"/>
          <w:caps w:val="0"/>
          <w:color w:val="auto"/>
          <w:spacing w:val="0"/>
          <w:sz w:val="32"/>
          <w:szCs w:val="32"/>
          <w:shd w:val="clear" w:fill="FFFFFF"/>
        </w:rPr>
        <w:t>面对社会关切的有关问题，做好部门联动，统一规范，协同答复。202</w:t>
      </w:r>
      <w:r>
        <w:rPr>
          <w:rFonts w:hint="eastAsia" w:ascii="仿宋_GB2312" w:hAnsi="仿宋_GB2312" w:eastAsia="仿宋_GB2312" w:cs="仿宋_GB2312"/>
          <w:i w:val="0"/>
          <w:iCs w:val="0"/>
          <w:caps w:val="0"/>
          <w:color w:val="auto"/>
          <w:spacing w:val="0"/>
          <w:sz w:val="32"/>
          <w:szCs w:val="32"/>
          <w:shd w:val="clear" w:fill="FFFFFF"/>
          <w:lang w:val="en-US" w:eastAsia="zh-CN"/>
        </w:rPr>
        <w:t>3</w:t>
      </w:r>
      <w:r>
        <w:rPr>
          <w:rFonts w:hint="eastAsia" w:ascii="仿宋_GB2312" w:hAnsi="仿宋_GB2312" w:eastAsia="仿宋_GB2312" w:cs="仿宋_GB2312"/>
          <w:i w:val="0"/>
          <w:iCs w:val="0"/>
          <w:caps w:val="0"/>
          <w:color w:val="auto"/>
          <w:spacing w:val="0"/>
          <w:sz w:val="32"/>
          <w:szCs w:val="32"/>
          <w:shd w:val="clear" w:fill="FFFFFF"/>
        </w:rPr>
        <w:t>年，我单位未接到依申请公开办件。</w:t>
      </w:r>
    </w:p>
    <w:p>
      <w:pPr>
        <w:keepNext w:val="0"/>
        <w:keepLines w:val="0"/>
        <w:pageBreakBefore w:val="0"/>
        <w:widowControl/>
        <w:numPr>
          <w:ilvl w:val="0"/>
          <w:numId w:val="0"/>
        </w:numPr>
        <w:shd w:val="clear"/>
        <w:kinsoku/>
        <w:wordWrap/>
        <w:overflowPunct/>
        <w:topLinePunct w:val="0"/>
        <w:autoSpaceDE/>
        <w:autoSpaceDN/>
        <w:bidi w:val="0"/>
        <w:adjustRightInd/>
        <w:snapToGrid/>
        <w:spacing w:line="520" w:lineRule="exact"/>
        <w:ind w:firstLine="640" w:firstLineChars="200"/>
        <w:textAlignment w:val="auto"/>
        <w:rPr>
          <w:rFonts w:hint="eastAsia" w:ascii="楷体_GB2312" w:hAnsi="楷体_GB2312" w:eastAsia="楷体_GB2312" w:cs="楷体_GB2312"/>
          <w:b w:val="0"/>
          <w:bCs w:val="0"/>
          <w:color w:val="auto"/>
          <w:sz w:val="32"/>
          <w:szCs w:val="32"/>
          <w:shd w:val="clear" w:color="auto" w:fill="FFFFFF"/>
          <w:lang w:val="en-US" w:eastAsia="zh-CN"/>
        </w:rPr>
      </w:pPr>
      <w:r>
        <w:rPr>
          <w:rFonts w:hint="eastAsia" w:ascii="楷体_GB2312" w:hAnsi="楷体_GB2312" w:eastAsia="楷体_GB2312" w:cs="楷体_GB2312"/>
          <w:b w:val="0"/>
          <w:bCs w:val="0"/>
          <w:color w:val="auto"/>
          <w:sz w:val="32"/>
          <w:szCs w:val="32"/>
          <w:shd w:val="clear" w:color="auto" w:fill="FFFFFF"/>
        </w:rPr>
        <w:t>（</w:t>
      </w:r>
      <w:r>
        <w:rPr>
          <w:rFonts w:hint="eastAsia" w:ascii="楷体_GB2312" w:hAnsi="楷体_GB2312" w:eastAsia="楷体_GB2312" w:cs="楷体_GB2312"/>
          <w:b w:val="0"/>
          <w:bCs w:val="0"/>
          <w:color w:val="auto"/>
          <w:sz w:val="32"/>
          <w:szCs w:val="32"/>
          <w:shd w:val="clear" w:color="auto" w:fill="FFFFFF"/>
          <w:lang w:eastAsia="zh-CN"/>
        </w:rPr>
        <w:t>三</w:t>
      </w:r>
      <w:r>
        <w:rPr>
          <w:rFonts w:hint="eastAsia" w:ascii="楷体_GB2312" w:hAnsi="楷体_GB2312" w:eastAsia="楷体_GB2312" w:cs="楷体_GB2312"/>
          <w:b w:val="0"/>
          <w:bCs w:val="0"/>
          <w:color w:val="auto"/>
          <w:sz w:val="32"/>
          <w:szCs w:val="32"/>
          <w:shd w:val="clear" w:color="auto" w:fill="FFFFFF"/>
        </w:rPr>
        <w:t>）政府信息管理</w:t>
      </w:r>
      <w:r>
        <w:rPr>
          <w:rFonts w:hint="eastAsia" w:ascii="楷体_GB2312" w:hAnsi="楷体_GB2312" w:eastAsia="楷体_GB2312" w:cs="楷体_GB2312"/>
          <w:b w:val="0"/>
          <w:bCs w:val="0"/>
          <w:color w:val="auto"/>
          <w:sz w:val="32"/>
          <w:szCs w:val="32"/>
          <w:shd w:val="clear" w:color="auto" w:fill="FFFFFF"/>
          <w:lang w:val="en-US" w:eastAsia="zh-CN"/>
        </w:rPr>
        <w:t xml:space="preserve">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color w:val="auto"/>
          <w:sz w:val="32"/>
          <w:szCs w:val="32"/>
          <w:shd w:val="clear" w:color="auto" w:fill="FFFFFF"/>
        </w:rPr>
        <w:t>建立健全政府信息管理动态调整机制。</w:t>
      </w:r>
      <w:r>
        <w:rPr>
          <w:rFonts w:hint="eastAsia" w:ascii="仿宋_GB2312" w:hAnsi="仿宋_GB2312" w:eastAsia="仿宋_GB2312" w:cs="仿宋_GB2312"/>
          <w:i w:val="0"/>
          <w:iCs w:val="0"/>
          <w:caps w:val="0"/>
          <w:color w:val="auto"/>
          <w:spacing w:val="0"/>
          <w:sz w:val="32"/>
          <w:szCs w:val="32"/>
          <w:shd w:val="clear" w:fill="FFFFFF"/>
        </w:rPr>
        <w:t>为了加强对政府信息公开、行政权力网上公开透明运行工作的领导，我单位实行一把手负总责制度，全面负责政府信息公开工作，指定专人负责信息公开的发布和日常维护工作，使政府信息公开工作得以正常运行。</w:t>
      </w:r>
    </w:p>
    <w:p>
      <w:pPr>
        <w:keepNext w:val="0"/>
        <w:keepLines w:val="0"/>
        <w:pageBreakBefore w:val="0"/>
        <w:widowControl/>
        <w:numPr>
          <w:ilvl w:val="0"/>
          <w:numId w:val="0"/>
        </w:numPr>
        <w:shd w:val="clear"/>
        <w:kinsoku/>
        <w:wordWrap/>
        <w:overflowPunct/>
        <w:topLinePunct w:val="0"/>
        <w:autoSpaceDE/>
        <w:autoSpaceDN/>
        <w:bidi w:val="0"/>
        <w:adjustRightInd/>
        <w:snapToGrid/>
        <w:spacing w:line="520" w:lineRule="exact"/>
        <w:ind w:firstLine="640" w:firstLineChars="200"/>
        <w:textAlignment w:val="auto"/>
        <w:rPr>
          <w:rFonts w:hint="eastAsia" w:ascii="楷体_GB2312" w:hAnsi="楷体_GB2312" w:eastAsia="楷体_GB2312" w:cs="楷体_GB2312"/>
          <w:b w:val="0"/>
          <w:bCs w:val="0"/>
          <w:color w:val="auto"/>
          <w:sz w:val="32"/>
          <w:szCs w:val="32"/>
          <w:shd w:val="clear" w:color="auto" w:fill="FFFFFF"/>
        </w:rPr>
      </w:pPr>
      <w:r>
        <w:rPr>
          <w:rFonts w:hint="eastAsia" w:ascii="楷体_GB2312" w:hAnsi="楷体_GB2312" w:eastAsia="楷体_GB2312" w:cs="楷体_GB2312"/>
          <w:b w:val="0"/>
          <w:bCs w:val="0"/>
          <w:color w:val="auto"/>
          <w:sz w:val="32"/>
          <w:szCs w:val="32"/>
          <w:shd w:val="clear" w:color="auto" w:fill="FFFFFF"/>
          <w:lang w:eastAsia="zh-CN"/>
        </w:rPr>
        <w:t>（四）政府信息</w:t>
      </w:r>
      <w:r>
        <w:rPr>
          <w:rFonts w:hint="eastAsia" w:ascii="楷体_GB2312" w:hAnsi="楷体_GB2312" w:eastAsia="楷体_GB2312" w:cs="楷体_GB2312"/>
          <w:b w:val="0"/>
          <w:bCs w:val="0"/>
          <w:color w:val="auto"/>
          <w:sz w:val="32"/>
          <w:szCs w:val="32"/>
          <w:shd w:val="clear" w:color="auto" w:fill="FFFFFF"/>
        </w:rPr>
        <w:t>公开平台建设</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right="0" w:rightChars="0" w:firstLine="640" w:firstLineChars="200"/>
        <w:jc w:val="both"/>
        <w:textAlignment w:val="auto"/>
        <w:rPr>
          <w:rFonts w:hint="eastAsia" w:ascii="仿宋_GB2312" w:hAnsi="宋体" w:eastAsia="仿宋_GB2312" w:cs="仿宋_GB2312"/>
          <w:i w:val="0"/>
          <w:iCs w:val="0"/>
          <w:caps w:val="0"/>
          <w:color w:val="191919"/>
          <w:spacing w:val="0"/>
          <w:sz w:val="32"/>
          <w:szCs w:val="32"/>
          <w:shd w:val="clear" w:color="auto" w:fill="FFFFFF"/>
          <w:lang w:val="en-US" w:eastAsia="zh-CN"/>
        </w:rPr>
      </w:pPr>
      <w:r>
        <w:rPr>
          <w:rFonts w:hint="eastAsia" w:ascii="仿宋_GB2312" w:hAnsi="仿宋_GB2312" w:eastAsia="仿宋_GB2312" w:cs="仿宋_GB2312"/>
          <w:i w:val="0"/>
          <w:iCs w:val="0"/>
          <w:caps w:val="0"/>
          <w:color w:val="auto"/>
          <w:spacing w:val="0"/>
          <w:sz w:val="32"/>
          <w:szCs w:val="32"/>
          <w:shd w:val="clear" w:fill="FFFFFF"/>
          <w:lang w:val="en-US" w:eastAsia="zh-CN"/>
        </w:rPr>
        <w:t>2023</w:t>
      </w:r>
      <w:r>
        <w:rPr>
          <w:rFonts w:hint="eastAsia" w:ascii="仿宋_GB2312" w:hAnsi="仿宋_GB2312" w:eastAsia="仿宋_GB2312" w:cs="仿宋_GB2312"/>
          <w:i w:val="0"/>
          <w:iCs w:val="0"/>
          <w:caps w:val="0"/>
          <w:color w:val="auto"/>
          <w:spacing w:val="0"/>
          <w:sz w:val="32"/>
          <w:szCs w:val="32"/>
          <w:shd w:val="clear" w:fill="FFFFFF"/>
        </w:rPr>
        <w:t>年，</w:t>
      </w:r>
      <w:r>
        <w:rPr>
          <w:rFonts w:ascii="仿宋_GB2312" w:hAnsi="宋体" w:eastAsia="仿宋_GB2312" w:cs="仿宋_GB2312"/>
          <w:i w:val="0"/>
          <w:iCs w:val="0"/>
          <w:caps w:val="0"/>
          <w:color w:val="191919"/>
          <w:spacing w:val="0"/>
          <w:sz w:val="32"/>
          <w:szCs w:val="32"/>
          <w:shd w:val="clear" w:fill="FFFFFF"/>
        </w:rPr>
        <w:t>为</w:t>
      </w:r>
      <w:r>
        <w:rPr>
          <w:rFonts w:hint="eastAsia" w:ascii="仿宋_GB2312" w:hAnsi="宋体" w:eastAsia="仿宋_GB2312" w:cs="仿宋_GB2312"/>
          <w:i w:val="0"/>
          <w:iCs w:val="0"/>
          <w:caps w:val="0"/>
          <w:color w:val="191919"/>
          <w:spacing w:val="0"/>
          <w:sz w:val="32"/>
          <w:szCs w:val="32"/>
          <w:shd w:val="clear" w:fill="FFFFFF"/>
          <w:lang w:eastAsia="zh-CN"/>
        </w:rPr>
        <w:t>推动网站规范统一管理，对栏目设置进行优化。切实做好政务信息的日常发布，确保专题内无空白栏目、无有误信息。按照上级有关部门要求，对基层政务公开标准化规范化栏目调整，推动网站规范统一管理，将医疗卫生相关信息及时准确地向群众公布。全面贯彻落实省、市、区有关部门制定出台的基层各领域公开标准指引。积极参与相关组织培训，见贤思齐。</w:t>
      </w:r>
    </w:p>
    <w:p>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right="0" w:rightChars="0" w:firstLine="640" w:firstLineChars="200"/>
        <w:jc w:val="both"/>
        <w:textAlignment w:val="auto"/>
        <w:rPr>
          <w:rFonts w:hint="eastAsia" w:ascii="楷体_GB2312" w:hAnsi="楷体_GB2312" w:eastAsia="楷体_GB2312" w:cs="楷体_GB2312"/>
          <w:b w:val="0"/>
          <w:bCs w:val="0"/>
          <w:color w:val="auto"/>
          <w:kern w:val="2"/>
          <w:sz w:val="32"/>
          <w:szCs w:val="32"/>
          <w:shd w:val="clear" w:color="auto" w:fill="FFFFFF"/>
          <w:lang w:val="en-US" w:eastAsia="zh-CN" w:bidi="ar-SA"/>
        </w:rPr>
      </w:pPr>
      <w:r>
        <w:rPr>
          <w:rFonts w:hint="eastAsia" w:ascii="楷体_GB2312" w:hAnsi="楷体_GB2312" w:eastAsia="楷体_GB2312" w:cs="楷体_GB2312"/>
          <w:b w:val="0"/>
          <w:bCs w:val="0"/>
          <w:color w:val="auto"/>
          <w:kern w:val="2"/>
          <w:sz w:val="32"/>
          <w:szCs w:val="32"/>
          <w:shd w:val="clear" w:color="auto" w:fill="FFFFFF"/>
          <w:lang w:val="en-US" w:eastAsia="zh-CN" w:bidi="ar-SA"/>
        </w:rPr>
        <w:t>监督保障</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right="0" w:rightChars="0" w:firstLine="640" w:firstLineChars="200"/>
        <w:jc w:val="both"/>
        <w:textAlignment w:val="auto"/>
        <w:rPr>
          <w:rFonts w:hint="default" w:ascii="仿宋_GB2312" w:hAnsi="仿宋_GB2312" w:eastAsia="仿宋_GB2312" w:cs="仿宋_GB2312"/>
          <w:b w:val="0"/>
          <w:bCs w:val="0"/>
          <w:color w:val="auto"/>
          <w:kern w:val="2"/>
          <w:sz w:val="32"/>
          <w:szCs w:val="32"/>
          <w:shd w:val="clear" w:color="auto" w:fill="FFFFFF"/>
          <w:lang w:val="en-US" w:eastAsia="zh-CN" w:bidi="ar-SA"/>
        </w:rPr>
      </w:pPr>
      <w:r>
        <w:rPr>
          <w:rFonts w:hint="eastAsia" w:ascii="仿宋_GB2312" w:hAnsi="仿宋_GB2312" w:eastAsia="仿宋_GB2312" w:cs="仿宋_GB2312"/>
          <w:b w:val="0"/>
          <w:bCs w:val="0"/>
          <w:color w:val="auto"/>
          <w:kern w:val="2"/>
          <w:sz w:val="32"/>
          <w:szCs w:val="32"/>
          <w:shd w:val="clear" w:color="auto" w:fill="FFFFFF"/>
          <w:lang w:val="en-US" w:eastAsia="zh-CN" w:bidi="ar-SA"/>
        </w:rPr>
        <w:t>一是按照区政府办关于做好《条例》宣传贯彻工作。通过主任办公会、例会等会议学习贯彻《条例》要求，进一步明确政府信息主动公开的范围；二是完善工作考核，积极参加政务公开业务培训班，提升业务技能。三是建立社会评议制度，接受省、市级主管部门的监督检查，同时接受社会监督，保障政务信息公开的渠道畅通，切实保障公众的知情权和监督权。2023年度，我单位及相关个人未发生责任追究结果情况。</w:t>
      </w:r>
    </w:p>
    <w:p>
      <w:pPr>
        <w:keepNext w:val="0"/>
        <w:keepLines w:val="0"/>
        <w:pageBreakBefore w:val="0"/>
        <w:widowControl/>
        <w:numPr>
          <w:ilvl w:val="0"/>
          <w:numId w:val="2"/>
        </w:numPr>
        <w:shd w:val="clear"/>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b w:val="0"/>
          <w:bCs/>
          <w:color w:val="auto"/>
          <w:kern w:val="0"/>
          <w:sz w:val="32"/>
          <w:szCs w:val="32"/>
        </w:rPr>
      </w:pPr>
      <w:r>
        <w:rPr>
          <w:rFonts w:hint="eastAsia" w:ascii="黑体" w:hAnsi="黑体" w:eastAsia="黑体" w:cs="黑体"/>
          <w:b w:val="0"/>
          <w:bCs/>
          <w:color w:val="auto"/>
          <w:kern w:val="0"/>
          <w:sz w:val="32"/>
          <w:szCs w:val="32"/>
        </w:rPr>
        <w:t>主动公开政府信息情况</w:t>
      </w:r>
    </w:p>
    <w:tbl>
      <w:tblPr>
        <w:tblStyle w:val="4"/>
        <w:tblW w:w="97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2435"/>
        <w:gridCol w:w="2435"/>
        <w:gridCol w:w="2435"/>
        <w:gridCol w:w="24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740" w:type="dxa"/>
            <w:gridSpan w:val="4"/>
            <w:tcBorders>
              <w:top w:val="single" w:color="auto" w:sz="8" w:space="0"/>
              <w:left w:val="single" w:color="auto" w:sz="8" w:space="0"/>
              <w:bottom w:val="single" w:color="auto" w:sz="8" w:space="0"/>
              <w:right w:val="single" w:color="auto" w:sz="8" w:space="0"/>
            </w:tcBorders>
            <w:shd w:val="clear" w:color="auto" w:fill="C6D9F1"/>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eastAsia" w:ascii="宋体" w:hAnsi="宋体" w:eastAsia="宋体" w:cs="宋体"/>
                <w:color w:val="auto"/>
                <w:kern w:val="0"/>
                <w:sz w:val="20"/>
                <w:szCs w:val="20"/>
                <w:lang w:val="en-US" w:eastAsia="zh-CN" w:bidi="ar"/>
              </w:rPr>
              <w:t>第二十条第（一）项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eastAsia" w:ascii="宋体" w:hAnsi="宋体" w:eastAsia="宋体" w:cs="宋体"/>
                <w:color w:val="auto"/>
                <w:kern w:val="0"/>
                <w:sz w:val="20"/>
                <w:szCs w:val="20"/>
                <w:lang w:val="en-US" w:eastAsia="zh-CN" w:bidi="ar"/>
              </w:rPr>
              <w:t>信息内容</w:t>
            </w:r>
          </w:p>
        </w:tc>
        <w:tc>
          <w:tcPr>
            <w:tcW w:w="2435" w:type="dxa"/>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eastAsia" w:ascii="宋体" w:hAnsi="宋体" w:eastAsia="宋体" w:cs="宋体"/>
                <w:color w:val="auto"/>
                <w:kern w:val="0"/>
                <w:sz w:val="20"/>
                <w:szCs w:val="20"/>
                <w:lang w:val="en-US" w:eastAsia="zh-CN" w:bidi="ar"/>
              </w:rPr>
              <w:t>本年制发件数</w:t>
            </w:r>
          </w:p>
        </w:tc>
        <w:tc>
          <w:tcPr>
            <w:tcW w:w="2435" w:type="dxa"/>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eastAsia" w:ascii="宋体" w:hAnsi="宋体" w:eastAsia="宋体" w:cs="宋体"/>
                <w:color w:val="auto"/>
                <w:kern w:val="0"/>
                <w:sz w:val="20"/>
                <w:szCs w:val="20"/>
                <w:lang w:val="en-US" w:eastAsia="zh-CN" w:bidi="ar"/>
              </w:rPr>
              <w:t>本年废止件数</w:t>
            </w:r>
          </w:p>
        </w:tc>
        <w:tc>
          <w:tcPr>
            <w:tcW w:w="2435" w:type="dxa"/>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eastAsia" w:ascii="宋体" w:hAnsi="宋体" w:eastAsia="宋体" w:cs="宋体"/>
                <w:color w:val="auto"/>
                <w:kern w:val="0"/>
                <w:sz w:val="20"/>
                <w:szCs w:val="20"/>
                <w:lang w:val="en-US" w:eastAsia="zh-CN" w:bidi="ar"/>
              </w:rPr>
              <w:t>现行有效件数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rPr>
            </w:pPr>
            <w:r>
              <w:rPr>
                <w:rFonts w:hint="eastAsia" w:ascii="宋体" w:hAnsi="宋体" w:eastAsia="宋体" w:cs="宋体"/>
                <w:color w:val="auto"/>
                <w:kern w:val="0"/>
                <w:sz w:val="20"/>
                <w:szCs w:val="20"/>
                <w:lang w:val="en-US" w:eastAsia="zh-CN" w:bidi="ar"/>
              </w:rPr>
              <w:t>规章</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color w:val="auto"/>
                <w:lang w:val="en-US"/>
              </w:rPr>
            </w:pPr>
            <w:r>
              <w:rPr>
                <w:rFonts w:hint="eastAsia"/>
                <w:color w:val="auto"/>
                <w:lang w:val="en-US" w:eastAsia="zh-CN"/>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eastAsiaTheme="minorEastAsia"/>
                <w:color w:val="auto"/>
                <w:lang w:val="en-US" w:eastAsia="zh-CN"/>
              </w:rPr>
            </w:pPr>
            <w:r>
              <w:rPr>
                <w:rFonts w:hint="eastAsia"/>
                <w:color w:val="auto"/>
                <w:lang w:val="en-US" w:eastAsia="zh-CN"/>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rPr>
            </w:pPr>
            <w:r>
              <w:rPr>
                <w:rFonts w:hint="eastAsia" w:ascii="Calibri" w:hAnsi="Calibri" w:cs="Calibri"/>
                <w:color w:val="auto"/>
                <w:kern w:val="0"/>
                <w:sz w:val="21"/>
                <w:szCs w:val="21"/>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rPr>
            </w:pPr>
            <w:r>
              <w:rPr>
                <w:rFonts w:hint="eastAsia" w:ascii="宋体" w:hAnsi="宋体" w:eastAsia="宋体" w:cs="宋体"/>
                <w:color w:val="auto"/>
                <w:kern w:val="0"/>
                <w:sz w:val="20"/>
                <w:szCs w:val="20"/>
                <w:lang w:val="en-US" w:eastAsia="zh-CN" w:bidi="ar"/>
              </w:rPr>
              <w:t>行政规范性文件</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eastAsia="宋体"/>
                <w:color w:val="auto"/>
                <w:lang w:val="en-US" w:eastAsia="zh-CN"/>
              </w:rPr>
            </w:pPr>
            <w:r>
              <w:rPr>
                <w:rFonts w:hint="eastAsia"/>
                <w:color w:val="auto"/>
                <w:lang w:val="en-US" w:eastAsia="zh-CN"/>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eastAsia="宋体"/>
                <w:color w:val="auto"/>
                <w:lang w:val="en-US" w:eastAsia="zh-CN"/>
              </w:rPr>
            </w:pPr>
            <w:r>
              <w:rPr>
                <w:rFonts w:hint="eastAsia"/>
                <w:color w:val="auto"/>
                <w:lang w:val="en-US" w:eastAsia="zh-CN"/>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eastAsia="宋体"/>
                <w:color w:val="auto"/>
                <w:lang w:val="en-US" w:eastAsia="zh-CN"/>
              </w:rPr>
            </w:pPr>
            <w:r>
              <w:rPr>
                <w:rFonts w:hint="eastAsia"/>
                <w:color w:val="auto"/>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eastAsia" w:ascii="宋体" w:hAnsi="宋体" w:eastAsia="宋体" w:cs="宋体"/>
                <w:color w:val="auto"/>
                <w:kern w:val="0"/>
                <w:sz w:val="20"/>
                <w:szCs w:val="20"/>
                <w:lang w:val="en-US" w:eastAsia="zh-CN" w:bidi="ar"/>
              </w:rPr>
              <w:t>第二十条第（五）项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eastAsia" w:ascii="宋体" w:hAnsi="宋体" w:eastAsia="宋体" w:cs="宋体"/>
                <w:color w:val="auto"/>
                <w:kern w:val="0"/>
                <w:sz w:val="20"/>
                <w:szCs w:val="20"/>
                <w:lang w:val="en-US" w:eastAsia="zh-CN" w:bidi="ar"/>
              </w:rPr>
              <w:t>信息内容</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eastAsia" w:ascii="宋体" w:hAnsi="宋体" w:eastAsia="宋体" w:cs="宋体"/>
                <w:color w:val="auto"/>
                <w:kern w:val="0"/>
                <w:sz w:val="20"/>
                <w:szCs w:val="20"/>
                <w:lang w:val="en-US" w:eastAsia="zh-CN" w:bidi="ar"/>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rPr>
            </w:pPr>
            <w:r>
              <w:rPr>
                <w:rFonts w:hint="eastAsia" w:ascii="宋体" w:hAnsi="宋体" w:eastAsia="宋体" w:cs="宋体"/>
                <w:color w:val="auto"/>
                <w:kern w:val="0"/>
                <w:sz w:val="20"/>
                <w:szCs w:val="20"/>
                <w:lang w:val="en-US" w:eastAsia="zh-CN" w:bidi="ar"/>
              </w:rPr>
              <w:t>行政许可</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eastAsiaTheme="minorEastAsia"/>
                <w:color w:val="auto"/>
                <w:lang w:val="en-US" w:eastAsia="zh-CN"/>
              </w:rPr>
            </w:pPr>
            <w:r>
              <w:rPr>
                <w:rFonts w:hint="eastAsia"/>
                <w:color w:val="auto"/>
                <w:lang w:val="en-US" w:eastAsia="zh-CN"/>
              </w:rPr>
              <w:t>690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eastAsia" w:ascii="宋体" w:hAnsi="宋体" w:eastAsia="宋体" w:cs="宋体"/>
                <w:color w:val="auto"/>
                <w:kern w:val="0"/>
                <w:sz w:val="20"/>
                <w:szCs w:val="20"/>
                <w:lang w:val="en-US" w:eastAsia="zh-CN" w:bidi="ar"/>
              </w:rPr>
              <w:t>第二十条第（六）项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color w:val="auto"/>
              </w:rPr>
            </w:pPr>
            <w:r>
              <w:rPr>
                <w:rFonts w:hint="eastAsia" w:ascii="宋体" w:hAnsi="宋体" w:eastAsia="宋体" w:cs="宋体"/>
                <w:color w:val="auto"/>
                <w:kern w:val="0"/>
                <w:sz w:val="20"/>
                <w:szCs w:val="20"/>
                <w:lang w:val="en-US" w:eastAsia="zh-CN" w:bidi="ar"/>
              </w:rPr>
              <w:t>信息内容</w:t>
            </w:r>
          </w:p>
        </w:tc>
        <w:tc>
          <w:tcPr>
            <w:tcW w:w="7305" w:type="dxa"/>
            <w:gridSpan w:val="3"/>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color w:val="auto"/>
              </w:rPr>
            </w:pPr>
            <w:r>
              <w:rPr>
                <w:rFonts w:hint="eastAsia" w:ascii="宋体" w:hAnsi="宋体" w:eastAsia="宋体" w:cs="宋体"/>
                <w:color w:val="auto"/>
                <w:kern w:val="0"/>
                <w:sz w:val="20"/>
                <w:szCs w:val="20"/>
                <w:lang w:val="en-US" w:eastAsia="zh-CN" w:bidi="ar"/>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rPr>
            </w:pPr>
            <w:r>
              <w:rPr>
                <w:rFonts w:hint="eastAsia" w:ascii="宋体" w:hAnsi="宋体" w:eastAsia="宋体" w:cs="宋体"/>
                <w:color w:val="auto"/>
                <w:kern w:val="0"/>
                <w:sz w:val="20"/>
                <w:szCs w:val="20"/>
                <w:lang w:val="en-US" w:eastAsia="zh-CN" w:bidi="ar"/>
              </w:rPr>
              <w:t>行政处罚</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eastAsiaTheme="minorEastAsia"/>
                <w:color w:val="auto"/>
                <w:lang w:val="en-US" w:eastAsia="zh-CN"/>
              </w:rPr>
            </w:pPr>
            <w:r>
              <w:rPr>
                <w:rFonts w:hint="eastAsia"/>
                <w:color w:val="auto"/>
                <w:lang w:val="en-US" w:eastAsia="zh-CN"/>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rPr>
            </w:pPr>
            <w:r>
              <w:rPr>
                <w:rFonts w:hint="eastAsia" w:ascii="宋体" w:hAnsi="宋体" w:eastAsia="宋体" w:cs="宋体"/>
                <w:color w:val="auto"/>
                <w:kern w:val="0"/>
                <w:sz w:val="20"/>
                <w:szCs w:val="20"/>
                <w:lang w:val="en-US" w:eastAsia="zh-CN" w:bidi="ar"/>
              </w:rPr>
              <w:t>行政强制</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rPr>
            </w:pPr>
            <w:r>
              <w:rPr>
                <w:rFonts w:hint="eastAsia" w:ascii="宋体" w:hAnsi="宋体" w:cs="宋体"/>
                <w:color w:val="auto"/>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eastAsia" w:ascii="宋体" w:hAnsi="宋体" w:eastAsia="宋体" w:cs="宋体"/>
                <w:color w:val="auto"/>
                <w:kern w:val="0"/>
                <w:sz w:val="20"/>
                <w:szCs w:val="20"/>
                <w:lang w:val="en-US" w:eastAsia="zh-CN" w:bidi="ar"/>
              </w:rPr>
              <w:t>第二十条第（八）项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eastAsia" w:ascii="宋体" w:hAnsi="宋体" w:eastAsia="宋体" w:cs="宋体"/>
                <w:color w:val="auto"/>
                <w:kern w:val="0"/>
                <w:sz w:val="20"/>
                <w:szCs w:val="20"/>
                <w:lang w:val="en-US" w:eastAsia="zh-CN" w:bidi="ar"/>
              </w:rPr>
              <w:t>信息内容</w:t>
            </w:r>
          </w:p>
        </w:tc>
        <w:tc>
          <w:tcPr>
            <w:tcW w:w="7305" w:type="dxa"/>
            <w:gridSpan w:val="3"/>
            <w:tcBorders>
              <w:top w:val="nil"/>
              <w:left w:val="nil"/>
              <w:bottom w:val="single" w:color="auto" w:sz="8" w:space="0"/>
              <w:right w:val="single" w:color="000000"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eastAsia" w:ascii="宋体" w:hAnsi="宋体" w:eastAsia="宋体" w:cs="宋体"/>
                <w:color w:val="auto"/>
                <w:kern w:val="0"/>
                <w:sz w:val="20"/>
                <w:szCs w:val="20"/>
                <w:lang w:val="en-US" w:eastAsia="zh-CN" w:bidi="ar"/>
              </w:rPr>
              <w:t>本年收费金额（单位：万元）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rPr>
            </w:pPr>
            <w:r>
              <w:rPr>
                <w:rFonts w:hint="eastAsia" w:ascii="宋体" w:hAnsi="宋体" w:eastAsia="宋体" w:cs="宋体"/>
                <w:color w:val="auto"/>
                <w:kern w:val="0"/>
                <w:sz w:val="20"/>
                <w:szCs w:val="20"/>
                <w:lang w:val="en-US" w:eastAsia="zh-CN" w:bidi="ar"/>
              </w:rPr>
              <w:t>行政事业性收费</w:t>
            </w:r>
          </w:p>
        </w:tc>
        <w:tc>
          <w:tcPr>
            <w:tcW w:w="7305" w:type="dxa"/>
            <w:gridSpan w:val="3"/>
            <w:tcBorders>
              <w:top w:val="nil"/>
              <w:left w:val="nil"/>
              <w:bottom w:val="single" w:color="auto" w:sz="8" w:space="0"/>
              <w:right w:val="single" w:color="000000" w:sz="8" w:space="0"/>
            </w:tcBorders>
            <w:noWrap w:val="0"/>
            <w:tcMar>
              <w:left w:w="57" w:type="dxa"/>
              <w:right w:w="57" w:type="dxa"/>
            </w:tcMar>
            <w:vAlign w:val="center"/>
          </w:tcPr>
          <w:p>
            <w:pPr>
              <w:rPr>
                <w:rFonts w:hint="eastAsia" w:ascii="宋体" w:eastAsia="宋体"/>
                <w:color w:val="auto"/>
                <w:sz w:val="24"/>
                <w:szCs w:val="24"/>
                <w:lang w:val="en-US" w:eastAsia="zh-CN"/>
              </w:rPr>
            </w:pPr>
            <w:r>
              <w:rPr>
                <w:rFonts w:hint="eastAsia" w:ascii="宋体"/>
                <w:color w:val="auto"/>
                <w:sz w:val="24"/>
                <w:szCs w:val="24"/>
                <w:lang w:val="en-US" w:eastAsia="zh-CN"/>
              </w:rPr>
              <w:t>0</w:t>
            </w:r>
          </w:p>
        </w:tc>
      </w:tr>
    </w:tbl>
    <w:p>
      <w:pPr>
        <w:keepNext w:val="0"/>
        <w:keepLines w:val="0"/>
        <w:pageBreakBefore w:val="0"/>
        <w:widowControl/>
        <w:numPr>
          <w:ilvl w:val="0"/>
          <w:numId w:val="0"/>
        </w:numPr>
        <w:shd w:val="clear"/>
        <w:kinsoku/>
        <w:wordWrap/>
        <w:overflowPunct/>
        <w:topLinePunct w:val="0"/>
        <w:autoSpaceDE/>
        <w:autoSpaceDN/>
        <w:bidi w:val="0"/>
        <w:adjustRightInd/>
        <w:snapToGrid/>
        <w:spacing w:line="520" w:lineRule="exact"/>
        <w:textAlignment w:val="auto"/>
        <w:rPr>
          <w:rFonts w:hint="eastAsia" w:ascii="黑体" w:hAnsi="黑体" w:eastAsia="黑体" w:cs="黑体"/>
          <w:b w:val="0"/>
          <w:bCs/>
          <w:color w:val="auto"/>
          <w:kern w:val="0"/>
          <w:sz w:val="32"/>
          <w:szCs w:val="32"/>
        </w:rPr>
      </w:pPr>
    </w:p>
    <w:p>
      <w:pPr>
        <w:widowControl/>
        <w:shd w:val="clear"/>
        <w:rPr>
          <w:rFonts w:ascii="楷体" w:hAnsi="楷体" w:eastAsia="楷体" w:cs="楷体"/>
          <w:b/>
          <w:color w:val="auto"/>
          <w:kern w:val="0"/>
          <w:sz w:val="30"/>
          <w:szCs w:val="30"/>
        </w:rPr>
      </w:pPr>
      <w:r>
        <w:rPr>
          <w:rFonts w:hint="eastAsia" w:ascii="楷体" w:hAnsi="楷体" w:eastAsia="楷体" w:cs="楷体"/>
          <w:b/>
          <w:color w:val="auto"/>
          <w:kern w:val="0"/>
          <w:sz w:val="30"/>
          <w:szCs w:val="30"/>
        </w:rPr>
        <w:br w:type="page"/>
      </w:r>
    </w:p>
    <w:p>
      <w:pPr>
        <w:widowControl/>
        <w:numPr>
          <w:ilvl w:val="0"/>
          <w:numId w:val="2"/>
        </w:numPr>
        <w:shd w:val="clear"/>
        <w:ind w:left="0" w:leftChars="0" w:firstLine="600" w:firstLineChars="200"/>
        <w:rPr>
          <w:rFonts w:hint="eastAsia" w:ascii="黑体" w:hAnsi="黑体" w:eastAsia="黑体" w:cs="黑体"/>
          <w:b w:val="0"/>
          <w:bCs/>
          <w:color w:val="auto"/>
          <w:kern w:val="0"/>
          <w:sz w:val="30"/>
          <w:szCs w:val="30"/>
        </w:rPr>
      </w:pPr>
      <w:r>
        <w:rPr>
          <w:rFonts w:hint="eastAsia" w:ascii="黑体" w:hAnsi="黑体" w:eastAsia="黑体" w:cs="黑体"/>
          <w:b w:val="0"/>
          <w:bCs/>
          <w:color w:val="auto"/>
          <w:kern w:val="0"/>
          <w:sz w:val="30"/>
          <w:szCs w:val="30"/>
        </w:rPr>
        <w:t>收到和处理政府信息公开申请情况</w:t>
      </w:r>
    </w:p>
    <w:tbl>
      <w:tblPr>
        <w:tblStyle w:val="4"/>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768"/>
        <w:gridCol w:w="943"/>
        <w:gridCol w:w="3219"/>
        <w:gridCol w:w="688"/>
        <w:gridCol w:w="688"/>
        <w:gridCol w:w="688"/>
        <w:gridCol w:w="688"/>
        <w:gridCol w:w="688"/>
        <w:gridCol w:w="689"/>
        <w:gridCol w:w="689"/>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0" w:type="dxa"/>
            <w:gridSpan w:val="3"/>
            <w:vMerge w:val="restart"/>
            <w:tcBorders>
              <w:top w:val="single" w:color="auto" w:sz="8" w:space="0"/>
              <w:left w:val="single" w:color="auto" w:sz="8" w:space="0"/>
              <w:bottom w:val="outset"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rPr>
            </w:pPr>
            <w:r>
              <w:rPr>
                <w:rFonts w:hint="eastAsia" w:ascii="楷体" w:hAnsi="楷体" w:eastAsia="楷体" w:cs="楷体"/>
                <w:color w:val="auto"/>
                <w:kern w:val="0"/>
                <w:sz w:val="20"/>
                <w:szCs w:val="20"/>
                <w:lang w:val="en-US" w:eastAsia="zh-CN" w:bidi="ar"/>
              </w:rPr>
              <w:t>（本列数据的勾稽关系为：第一项加第二项之和，等于第三项加第四项之和）</w:t>
            </w:r>
          </w:p>
        </w:tc>
        <w:tc>
          <w:tcPr>
            <w:tcW w:w="4818" w:type="dxa"/>
            <w:gridSpan w:val="7"/>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eastAsia" w:ascii="宋体" w:hAnsi="宋体" w:eastAsia="宋体" w:cs="宋体"/>
                <w:color w:val="auto"/>
                <w:kern w:val="0"/>
                <w:sz w:val="20"/>
                <w:szCs w:val="20"/>
                <w:lang w:val="en-US" w:eastAsia="zh-CN" w:bidi="ar"/>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0" w:type="dxa"/>
            <w:gridSpan w:val="3"/>
            <w:vMerge w:val="continue"/>
            <w:tcBorders>
              <w:top w:val="single" w:color="auto" w:sz="8" w:space="0"/>
              <w:left w:val="single" w:color="auto" w:sz="8" w:space="0"/>
              <w:bottom w:val="outset" w:color="auto" w:sz="8" w:space="0"/>
              <w:right w:val="single" w:color="auto" w:sz="8" w:space="0"/>
            </w:tcBorders>
            <w:noWrap w:val="0"/>
            <w:tcMar>
              <w:left w:w="108" w:type="dxa"/>
              <w:right w:w="108" w:type="dxa"/>
            </w:tcMar>
            <w:vAlign w:val="center"/>
          </w:tcPr>
          <w:p>
            <w:pPr>
              <w:rPr>
                <w:rFonts w:hint="eastAsia" w:ascii="宋体"/>
                <w:color w:val="auto"/>
                <w:sz w:val="24"/>
                <w:szCs w:val="24"/>
              </w:rPr>
            </w:pPr>
          </w:p>
        </w:tc>
        <w:tc>
          <w:tcPr>
            <w:tcW w:w="688" w:type="dxa"/>
            <w:vMerge w:val="restart"/>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eastAsia" w:ascii="宋体" w:hAnsi="宋体" w:eastAsia="宋体" w:cs="宋体"/>
                <w:color w:val="auto"/>
                <w:kern w:val="0"/>
                <w:sz w:val="20"/>
                <w:szCs w:val="20"/>
                <w:lang w:val="en-US" w:eastAsia="zh-CN" w:bidi="ar"/>
              </w:rPr>
              <w:t>自然人</w:t>
            </w:r>
          </w:p>
        </w:tc>
        <w:tc>
          <w:tcPr>
            <w:tcW w:w="3441" w:type="dxa"/>
            <w:gridSpan w:val="5"/>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eastAsia" w:ascii="宋体" w:hAnsi="宋体" w:eastAsia="宋体" w:cs="宋体"/>
                <w:color w:val="auto"/>
                <w:kern w:val="0"/>
                <w:sz w:val="20"/>
                <w:szCs w:val="20"/>
                <w:lang w:val="en-US" w:eastAsia="zh-CN" w:bidi="ar"/>
              </w:rPr>
              <w:t>法人或其他组织</w:t>
            </w:r>
          </w:p>
        </w:tc>
        <w:tc>
          <w:tcPr>
            <w:tcW w:w="689" w:type="dxa"/>
            <w:vMerge w:val="restart"/>
            <w:tcBorders>
              <w:top w:val="single" w:color="auto" w:sz="8" w:space="0"/>
              <w:left w:val="nil"/>
              <w:bottom w:val="outset"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eastAsia" w:ascii="宋体" w:hAnsi="宋体" w:eastAsia="宋体" w:cs="宋体"/>
                <w:color w:val="auto"/>
                <w:kern w:val="0"/>
                <w:sz w:val="20"/>
                <w:szCs w:val="20"/>
                <w:lang w:val="en-US" w:eastAsia="zh-CN"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0" w:type="dxa"/>
            <w:gridSpan w:val="3"/>
            <w:vMerge w:val="continue"/>
            <w:tcBorders>
              <w:top w:val="single" w:color="auto" w:sz="8" w:space="0"/>
              <w:left w:val="single" w:color="auto" w:sz="8" w:space="0"/>
              <w:bottom w:val="outset" w:color="auto" w:sz="8" w:space="0"/>
              <w:right w:val="single" w:color="auto" w:sz="8" w:space="0"/>
            </w:tcBorders>
            <w:noWrap w:val="0"/>
            <w:tcMar>
              <w:left w:w="108" w:type="dxa"/>
              <w:right w:w="108" w:type="dxa"/>
            </w:tcMar>
            <w:vAlign w:val="center"/>
          </w:tcPr>
          <w:p>
            <w:pPr>
              <w:rPr>
                <w:rFonts w:hint="eastAsia" w:ascii="宋体"/>
                <w:color w:val="auto"/>
                <w:sz w:val="24"/>
                <w:szCs w:val="24"/>
              </w:rPr>
            </w:pPr>
          </w:p>
        </w:tc>
        <w:tc>
          <w:tcPr>
            <w:tcW w:w="688" w:type="dxa"/>
            <w:vMerge w:val="continue"/>
            <w:tcBorders>
              <w:top w:val="nil"/>
              <w:left w:val="nil"/>
              <w:bottom w:val="single" w:color="auto" w:sz="8" w:space="0"/>
              <w:right w:val="single" w:color="auto" w:sz="8" w:space="0"/>
            </w:tcBorders>
            <w:noWrap w:val="0"/>
            <w:tcMar>
              <w:left w:w="57" w:type="dxa"/>
              <w:right w:w="57" w:type="dxa"/>
            </w:tcMar>
            <w:vAlign w:val="center"/>
          </w:tcPr>
          <w:p>
            <w:pPr>
              <w:rPr>
                <w:rFonts w:hint="eastAsia" w:ascii="宋体"/>
                <w:color w:val="auto"/>
                <w:sz w:val="24"/>
                <w:szCs w:val="24"/>
              </w:rPr>
            </w:pP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eastAsia" w:ascii="宋体" w:hAnsi="宋体" w:eastAsia="宋体" w:cs="宋体"/>
                <w:color w:val="auto"/>
                <w:kern w:val="0"/>
                <w:sz w:val="20"/>
                <w:szCs w:val="20"/>
                <w:lang w:val="en-US" w:eastAsia="zh-CN" w:bidi="ar"/>
              </w:rPr>
              <w:t>商业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eastAsia" w:ascii="宋体" w:hAnsi="宋体" w:eastAsia="宋体" w:cs="宋体"/>
                <w:color w:val="auto"/>
                <w:kern w:val="0"/>
                <w:sz w:val="20"/>
                <w:szCs w:val="20"/>
                <w:lang w:val="en-US" w:eastAsia="zh-CN" w:bidi="ar"/>
              </w:rPr>
              <w:t>企业</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eastAsia" w:ascii="宋体" w:hAnsi="宋体" w:eastAsia="宋体" w:cs="宋体"/>
                <w:color w:val="auto"/>
                <w:kern w:val="0"/>
                <w:sz w:val="20"/>
                <w:szCs w:val="20"/>
                <w:lang w:val="en-US" w:eastAsia="zh-CN" w:bidi="ar"/>
              </w:rPr>
              <w:t>科研</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eastAsia" w:ascii="宋体" w:hAnsi="宋体" w:eastAsia="宋体" w:cs="宋体"/>
                <w:color w:val="auto"/>
                <w:kern w:val="0"/>
                <w:sz w:val="20"/>
                <w:szCs w:val="20"/>
                <w:lang w:val="en-US" w:eastAsia="zh-CN" w:bidi="ar"/>
              </w:rPr>
              <w:t>机构</w:t>
            </w:r>
          </w:p>
        </w:tc>
        <w:tc>
          <w:tcPr>
            <w:tcW w:w="688" w:type="dxa"/>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eastAsia" w:ascii="宋体" w:hAnsi="宋体" w:eastAsia="宋体" w:cs="宋体"/>
                <w:color w:val="auto"/>
                <w:kern w:val="0"/>
                <w:sz w:val="20"/>
                <w:szCs w:val="20"/>
                <w:lang w:val="en-US" w:eastAsia="zh-CN" w:bidi="ar"/>
              </w:rPr>
              <w:t>社会公益组织</w:t>
            </w:r>
          </w:p>
        </w:tc>
        <w:tc>
          <w:tcPr>
            <w:tcW w:w="688" w:type="dxa"/>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eastAsia" w:ascii="宋体" w:hAnsi="宋体" w:eastAsia="宋体" w:cs="宋体"/>
                <w:color w:val="auto"/>
                <w:kern w:val="0"/>
                <w:sz w:val="20"/>
                <w:szCs w:val="20"/>
                <w:lang w:val="en-US" w:eastAsia="zh-CN" w:bidi="ar"/>
              </w:rPr>
              <w:t>法律服务机构</w:t>
            </w:r>
          </w:p>
        </w:tc>
        <w:tc>
          <w:tcPr>
            <w:tcW w:w="689" w:type="dxa"/>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eastAsia" w:ascii="宋体" w:hAnsi="宋体" w:eastAsia="宋体" w:cs="宋体"/>
                <w:color w:val="auto"/>
                <w:kern w:val="0"/>
                <w:sz w:val="20"/>
                <w:szCs w:val="20"/>
                <w:lang w:val="en-US" w:eastAsia="zh-CN" w:bidi="ar"/>
              </w:rPr>
              <w:t>其他</w:t>
            </w:r>
          </w:p>
        </w:tc>
        <w:tc>
          <w:tcPr>
            <w:tcW w:w="689" w:type="dxa"/>
            <w:vMerge w:val="continue"/>
            <w:tcBorders>
              <w:top w:val="single" w:color="auto" w:sz="8" w:space="0"/>
              <w:left w:val="nil"/>
              <w:bottom w:val="outset" w:color="auto" w:sz="8" w:space="0"/>
              <w:right w:val="single" w:color="auto" w:sz="8" w:space="0"/>
            </w:tcBorders>
            <w:noWrap w:val="0"/>
            <w:tcMar>
              <w:left w:w="57" w:type="dxa"/>
              <w:right w:w="57" w:type="dxa"/>
            </w:tcMar>
            <w:vAlign w:val="center"/>
          </w:tcPr>
          <w:p>
            <w:pPr>
              <w:rPr>
                <w:rFonts w:hint="eastAsia" w:ascii="宋体"/>
                <w:color w:val="auto"/>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0" w:type="dxa"/>
            <w:gridSpan w:val="3"/>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rPr>
            </w:pPr>
            <w:r>
              <w:rPr>
                <w:rFonts w:hint="eastAsia" w:ascii="宋体" w:hAnsi="宋体" w:eastAsia="宋体" w:cs="宋体"/>
                <w:color w:val="auto"/>
                <w:kern w:val="0"/>
                <w:sz w:val="20"/>
                <w:szCs w:val="20"/>
                <w:lang w:val="en-US" w:eastAsia="zh-CN" w:bidi="ar"/>
              </w:rPr>
              <w:t>一、本年新收政府信息公开申请数量</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color w:val="auto"/>
                <w:lang w:val="en-US" w:eastAsia="zh-CN"/>
              </w:rPr>
            </w:pPr>
            <w:r>
              <w:rPr>
                <w:rFonts w:hint="eastAsia"/>
                <w:color w:va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color w:val="auto"/>
                <w:lang w:val="en-US" w:eastAsia="zh-CN"/>
              </w:rPr>
            </w:pPr>
            <w:r>
              <w:rPr>
                <w:rFonts w:hint="eastAsia"/>
                <w:color w:va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color w:val="auto"/>
                <w:lang w:val="en-US" w:eastAsia="zh-CN"/>
              </w:rPr>
            </w:pPr>
            <w:r>
              <w:rPr>
                <w:rFonts w:hint="eastAsia"/>
                <w:color w:va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color w:val="auto"/>
                <w:lang w:val="en-US" w:eastAsia="zh-CN"/>
              </w:rPr>
            </w:pPr>
            <w:r>
              <w:rPr>
                <w:rFonts w:hint="eastAsia"/>
                <w:color w:va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color w:val="auto"/>
                <w:lang w:val="en-US" w:eastAsia="zh-CN"/>
              </w:rPr>
            </w:pPr>
            <w:r>
              <w:rPr>
                <w:rFonts w:hint="eastAsia"/>
                <w:color w:val="auto"/>
                <w:lang w:val="en-US"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color w:val="auto"/>
                <w:lang w:val="en-US" w:eastAsia="zh-CN"/>
              </w:rPr>
            </w:pPr>
            <w:r>
              <w:rPr>
                <w:rFonts w:hint="eastAsia"/>
                <w:color w:val="auto"/>
                <w:lang w:val="en-US"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color w:val="auto"/>
                <w:lang w:val="en-US" w:eastAsia="zh-CN"/>
              </w:rPr>
            </w:pPr>
            <w:r>
              <w:rPr>
                <w:rFonts w:hint="eastAsia"/>
                <w:color w:val="auto"/>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0" w:type="dxa"/>
            <w:gridSpan w:val="3"/>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rPr>
            </w:pPr>
            <w:r>
              <w:rPr>
                <w:rFonts w:hint="eastAsia" w:ascii="宋体" w:hAnsi="宋体" w:eastAsia="宋体" w:cs="宋体"/>
                <w:color w:val="auto"/>
                <w:kern w:val="0"/>
                <w:sz w:val="20"/>
                <w:szCs w:val="20"/>
                <w:lang w:val="en-US" w:eastAsia="zh-CN" w:bidi="ar"/>
              </w:rPr>
              <w:t>二、上年结转政府信息公开申请数量</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color w:val="auto"/>
                <w:lang w:val="en-US" w:eastAsia="zh-CN"/>
              </w:rPr>
            </w:pPr>
            <w:r>
              <w:rPr>
                <w:rFonts w:hint="eastAsia"/>
                <w:color w:va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color w:val="auto"/>
                <w:lang w:val="en-US" w:eastAsia="zh-CN"/>
              </w:rPr>
            </w:pPr>
            <w:r>
              <w:rPr>
                <w:rFonts w:hint="eastAsia"/>
                <w:color w:va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color w:val="auto"/>
                <w:lang w:val="en-US" w:eastAsia="zh-CN"/>
              </w:rPr>
            </w:pPr>
            <w:r>
              <w:rPr>
                <w:rFonts w:hint="eastAsia"/>
                <w:color w:va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color w:val="auto"/>
                <w:lang w:val="en-US" w:eastAsia="zh-CN"/>
              </w:rPr>
            </w:pPr>
            <w:r>
              <w:rPr>
                <w:rFonts w:hint="eastAsia"/>
                <w:color w:va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color w:val="auto"/>
                <w:lang w:val="en-US" w:eastAsia="zh-CN"/>
              </w:rPr>
            </w:pPr>
            <w:r>
              <w:rPr>
                <w:rFonts w:hint="eastAsia"/>
                <w:color w:val="auto"/>
                <w:lang w:val="en-US"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color w:val="auto"/>
                <w:lang w:val="en-US" w:eastAsia="zh-CN"/>
              </w:rPr>
            </w:pPr>
            <w:r>
              <w:rPr>
                <w:rFonts w:hint="eastAsia"/>
                <w:color w:val="auto"/>
                <w:lang w:val="en-US"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color w:val="auto"/>
                <w:lang w:val="en-US" w:eastAsia="zh-CN"/>
              </w:rPr>
            </w:pPr>
            <w:r>
              <w:rPr>
                <w:rFonts w:hint="eastAsia"/>
                <w:color w:val="auto"/>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restart"/>
            <w:tcBorders>
              <w:top w:val="nil"/>
              <w:left w:val="single" w:color="auto" w:sz="8" w:space="0"/>
              <w:bottom w:val="outset"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rPr>
            </w:pPr>
            <w:r>
              <w:rPr>
                <w:rFonts w:hint="eastAsia" w:ascii="宋体" w:hAnsi="宋体" w:eastAsia="宋体" w:cs="宋体"/>
                <w:color w:val="auto"/>
                <w:kern w:val="0"/>
                <w:sz w:val="20"/>
                <w:szCs w:val="20"/>
                <w:lang w:val="en-US" w:eastAsia="zh-CN" w:bidi="ar"/>
              </w:rPr>
              <w:t>三、本年度办理结果</w:t>
            </w:r>
          </w:p>
        </w:tc>
        <w:tc>
          <w:tcPr>
            <w:tcW w:w="4162" w:type="dxa"/>
            <w:gridSpan w:val="2"/>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rPr>
            </w:pPr>
            <w:r>
              <w:rPr>
                <w:rFonts w:hint="eastAsia" w:ascii="宋体" w:hAnsi="宋体" w:eastAsia="宋体" w:cs="宋体"/>
                <w:color w:val="auto"/>
                <w:kern w:val="0"/>
                <w:sz w:val="20"/>
                <w:szCs w:val="20"/>
                <w:lang w:val="en-US" w:eastAsia="zh-CN" w:bidi="ar"/>
              </w:rPr>
              <w:t>（一）予以公开</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color w:val="auto"/>
                <w:lang w:val="en-US" w:eastAsia="zh-CN"/>
              </w:rPr>
            </w:pPr>
            <w:r>
              <w:rPr>
                <w:rFonts w:hint="eastAsia"/>
                <w:color w:va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color w:val="auto"/>
                <w:lang w:val="en-US" w:eastAsia="zh-CN"/>
              </w:rPr>
            </w:pPr>
            <w:r>
              <w:rPr>
                <w:rFonts w:hint="eastAsia"/>
                <w:color w:va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color w:val="auto"/>
                <w:lang w:val="en-US" w:eastAsia="zh-CN"/>
              </w:rPr>
            </w:pPr>
            <w:r>
              <w:rPr>
                <w:rFonts w:hint="eastAsia"/>
                <w:color w:va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color w:val="auto"/>
                <w:lang w:val="en-US" w:eastAsia="zh-CN"/>
              </w:rPr>
            </w:pPr>
            <w:r>
              <w:rPr>
                <w:rFonts w:hint="eastAsia"/>
                <w:color w:va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color w:val="auto"/>
                <w:lang w:val="en-US" w:eastAsia="zh-CN"/>
              </w:rPr>
            </w:pPr>
            <w:r>
              <w:rPr>
                <w:rFonts w:hint="eastAsia"/>
                <w:color w:val="auto"/>
                <w:lang w:val="en-US"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color w:val="auto"/>
                <w:lang w:val="en-US" w:eastAsia="zh-CN"/>
              </w:rPr>
            </w:pPr>
            <w:r>
              <w:rPr>
                <w:rFonts w:hint="eastAsia"/>
                <w:color w:val="auto"/>
                <w:lang w:val="en-US" w:eastAsia="zh-CN"/>
              </w:rPr>
              <w:t>0</w:t>
            </w:r>
          </w:p>
        </w:tc>
        <w:tc>
          <w:tcPr>
            <w:tcW w:w="689" w:type="dxa"/>
            <w:tcBorders>
              <w:top w:val="single" w:color="auto" w:sz="8" w:space="0"/>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color w:val="auto"/>
                <w:lang w:val="en-US" w:eastAsia="zh-CN"/>
              </w:rPr>
            </w:pPr>
            <w:r>
              <w:rPr>
                <w:rFonts w:hint="eastAsia"/>
                <w:color w:val="auto"/>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rPr>
                <w:rFonts w:hint="eastAsia" w:ascii="宋体"/>
                <w:color w:val="auto"/>
                <w:sz w:val="24"/>
                <w:szCs w:val="24"/>
              </w:rPr>
            </w:pPr>
          </w:p>
        </w:tc>
        <w:tc>
          <w:tcPr>
            <w:tcW w:w="4162" w:type="dxa"/>
            <w:gridSpan w:val="2"/>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rPr>
            </w:pPr>
            <w:r>
              <w:rPr>
                <w:rFonts w:hint="eastAsia" w:ascii="宋体" w:hAnsi="宋体" w:eastAsia="宋体" w:cs="宋体"/>
                <w:color w:val="auto"/>
                <w:kern w:val="0"/>
                <w:sz w:val="20"/>
                <w:szCs w:val="20"/>
                <w:lang w:val="en-US" w:eastAsia="zh-CN" w:bidi="ar"/>
              </w:rPr>
              <w:t>（二）部分公开</w:t>
            </w:r>
            <w:r>
              <w:rPr>
                <w:rFonts w:hint="eastAsia" w:ascii="楷体" w:hAnsi="楷体" w:eastAsia="楷体" w:cs="楷体"/>
                <w:color w:val="auto"/>
                <w:kern w:val="0"/>
                <w:sz w:val="20"/>
                <w:szCs w:val="20"/>
                <w:lang w:val="en-US" w:eastAsia="zh-CN" w:bidi="ar"/>
              </w:rPr>
              <w:t>（区分处理的，只计这一情形，不计其他情形）</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color w:val="auto"/>
                <w:lang w:val="en-US" w:eastAsia="zh-CN"/>
              </w:rPr>
            </w:pPr>
            <w:r>
              <w:rPr>
                <w:rFonts w:hint="eastAsia"/>
                <w:color w:va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color w:val="auto"/>
                <w:lang w:val="en-US" w:eastAsia="zh-CN"/>
              </w:rPr>
            </w:pPr>
            <w:r>
              <w:rPr>
                <w:rFonts w:hint="eastAsia"/>
                <w:color w:va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color w:val="auto"/>
                <w:lang w:val="en-US" w:eastAsia="zh-CN"/>
              </w:rPr>
            </w:pPr>
            <w:r>
              <w:rPr>
                <w:rFonts w:hint="eastAsia"/>
                <w:color w:va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color w:val="auto"/>
                <w:lang w:val="en-US" w:eastAsia="zh-CN"/>
              </w:rPr>
            </w:pPr>
            <w:r>
              <w:rPr>
                <w:rFonts w:hint="eastAsia"/>
                <w:color w:va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color w:val="auto"/>
                <w:lang w:val="en-US" w:eastAsia="zh-CN"/>
              </w:rPr>
            </w:pPr>
            <w:r>
              <w:rPr>
                <w:rFonts w:hint="eastAsia"/>
                <w:color w:val="auto"/>
                <w:lang w:val="en-US"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color w:val="auto"/>
                <w:lang w:val="en-US" w:eastAsia="zh-CN"/>
              </w:rPr>
            </w:pPr>
            <w:r>
              <w:rPr>
                <w:rFonts w:hint="eastAsia"/>
                <w:color w:val="auto"/>
                <w:lang w:val="en-US"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color w:val="auto"/>
                <w:lang w:val="en-US" w:eastAsia="zh-CN"/>
              </w:rPr>
            </w:pPr>
            <w:r>
              <w:rPr>
                <w:rFonts w:hint="eastAsia"/>
                <w:color w:val="auto"/>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rPr>
                <w:rFonts w:hint="eastAsia" w:ascii="宋体"/>
                <w:color w:val="auto"/>
                <w:sz w:val="24"/>
                <w:szCs w:val="24"/>
              </w:rPr>
            </w:pPr>
          </w:p>
        </w:tc>
        <w:tc>
          <w:tcPr>
            <w:tcW w:w="943" w:type="dxa"/>
            <w:vMerge w:val="restart"/>
            <w:tcBorders>
              <w:top w:val="nil"/>
              <w:left w:val="nil"/>
              <w:bottom w:val="outset"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rPr>
            </w:pPr>
            <w:r>
              <w:rPr>
                <w:rFonts w:hint="eastAsia" w:ascii="宋体" w:hAnsi="宋体" w:eastAsia="宋体" w:cs="宋体"/>
                <w:color w:val="auto"/>
                <w:kern w:val="0"/>
                <w:sz w:val="20"/>
                <w:szCs w:val="20"/>
                <w:lang w:val="en-US" w:eastAsia="zh-CN" w:bidi="ar"/>
              </w:rPr>
              <w:t>（三）不予公开</w:t>
            </w:r>
          </w:p>
        </w:tc>
        <w:tc>
          <w:tcPr>
            <w:tcW w:w="3219"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rPr>
            </w:pPr>
            <w:r>
              <w:rPr>
                <w:rFonts w:hint="eastAsia" w:ascii="宋体" w:hAnsi="宋体" w:eastAsia="宋体" w:cs="宋体"/>
                <w:color w:val="auto"/>
                <w:kern w:val="0"/>
                <w:sz w:val="20"/>
                <w:szCs w:val="20"/>
                <w:lang w:val="en-US" w:eastAsia="zh-CN" w:bidi="ar"/>
              </w:rPr>
              <w:t>1.属于国家秘密</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color w:val="auto"/>
                <w:lang w:val="en-US" w:eastAsia="zh-CN"/>
              </w:rPr>
            </w:pPr>
            <w:r>
              <w:rPr>
                <w:rFonts w:hint="eastAsia"/>
                <w:color w:va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color w:val="auto"/>
                <w:lang w:val="en-US" w:eastAsia="zh-CN"/>
              </w:rPr>
            </w:pPr>
            <w:r>
              <w:rPr>
                <w:rFonts w:hint="eastAsia"/>
                <w:color w:va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color w:val="auto"/>
                <w:lang w:val="en-US" w:eastAsia="zh-CN"/>
              </w:rPr>
            </w:pPr>
            <w:r>
              <w:rPr>
                <w:rFonts w:hint="eastAsia"/>
                <w:color w:va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color w:val="auto"/>
                <w:lang w:val="en-US" w:eastAsia="zh-CN"/>
              </w:rPr>
            </w:pPr>
            <w:r>
              <w:rPr>
                <w:rFonts w:hint="eastAsia"/>
                <w:color w:va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color w:val="auto"/>
                <w:lang w:val="en-US" w:eastAsia="zh-CN"/>
              </w:rPr>
            </w:pPr>
            <w:r>
              <w:rPr>
                <w:rFonts w:hint="eastAsia"/>
                <w:color w:val="auto"/>
                <w:lang w:val="en-US"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color w:val="auto"/>
                <w:lang w:val="en-US" w:eastAsia="zh-CN"/>
              </w:rPr>
            </w:pPr>
            <w:r>
              <w:rPr>
                <w:rFonts w:hint="eastAsia"/>
                <w:color w:val="auto"/>
                <w:lang w:val="en-US" w:eastAsia="zh-CN"/>
              </w:rPr>
              <w:t>0</w:t>
            </w:r>
          </w:p>
        </w:tc>
        <w:tc>
          <w:tcPr>
            <w:tcW w:w="689" w:type="dxa"/>
            <w:tcBorders>
              <w:top w:val="single" w:color="auto" w:sz="8" w:space="0"/>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color w:val="auto"/>
                <w:lang w:val="en-US" w:eastAsia="zh-CN"/>
              </w:rPr>
            </w:pPr>
            <w:r>
              <w:rPr>
                <w:rFonts w:hint="eastAsia"/>
                <w:color w:val="auto"/>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rPr>
                <w:rFonts w:hint="eastAsia" w:ascii="宋体"/>
                <w:color w:val="auto"/>
                <w:sz w:val="24"/>
                <w:szCs w:val="24"/>
              </w:rPr>
            </w:pPr>
          </w:p>
        </w:tc>
        <w:tc>
          <w:tcPr>
            <w:tcW w:w="943" w:type="dxa"/>
            <w:vMerge w:val="continue"/>
            <w:tcBorders>
              <w:top w:val="nil"/>
              <w:left w:val="nil"/>
              <w:bottom w:val="outset" w:color="auto" w:sz="8" w:space="0"/>
              <w:right w:val="single" w:color="auto" w:sz="8" w:space="0"/>
            </w:tcBorders>
            <w:noWrap w:val="0"/>
            <w:tcMar>
              <w:left w:w="57" w:type="dxa"/>
              <w:right w:w="57" w:type="dxa"/>
            </w:tcMar>
            <w:vAlign w:val="center"/>
          </w:tcPr>
          <w:p>
            <w:pPr>
              <w:rPr>
                <w:rFonts w:hint="eastAsia" w:ascii="宋体"/>
                <w:color w:val="auto"/>
                <w:sz w:val="24"/>
                <w:szCs w:val="24"/>
              </w:rPr>
            </w:pPr>
          </w:p>
        </w:tc>
        <w:tc>
          <w:tcPr>
            <w:tcW w:w="3219"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rPr>
            </w:pPr>
            <w:r>
              <w:rPr>
                <w:rFonts w:hint="eastAsia" w:ascii="宋体" w:hAnsi="宋体" w:eastAsia="宋体" w:cs="宋体"/>
                <w:color w:val="auto"/>
                <w:kern w:val="0"/>
                <w:sz w:val="20"/>
                <w:szCs w:val="20"/>
                <w:lang w:val="en-US" w:eastAsia="zh-CN" w:bidi="ar"/>
              </w:rPr>
              <w:t>2.其他法律行政法规禁止公开</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color w:val="auto"/>
                <w:lang w:val="en-US" w:eastAsia="zh-CN"/>
              </w:rPr>
            </w:pPr>
            <w:r>
              <w:rPr>
                <w:rFonts w:hint="eastAsia"/>
                <w:color w:va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color w:val="auto"/>
                <w:lang w:val="en-US" w:eastAsia="zh-CN"/>
              </w:rPr>
            </w:pPr>
            <w:r>
              <w:rPr>
                <w:rFonts w:hint="eastAsia"/>
                <w:color w:va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color w:val="auto"/>
                <w:lang w:val="en-US" w:eastAsia="zh-CN"/>
              </w:rPr>
            </w:pPr>
            <w:r>
              <w:rPr>
                <w:rFonts w:hint="eastAsia"/>
                <w:color w:va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color w:val="auto"/>
                <w:lang w:val="en-US" w:eastAsia="zh-CN"/>
              </w:rPr>
            </w:pPr>
            <w:r>
              <w:rPr>
                <w:rFonts w:hint="eastAsia"/>
                <w:color w:va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color w:val="auto"/>
                <w:lang w:val="en-US" w:eastAsia="zh-CN"/>
              </w:rPr>
            </w:pPr>
            <w:r>
              <w:rPr>
                <w:rFonts w:hint="eastAsia"/>
                <w:color w:val="auto"/>
                <w:lang w:val="en-US"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color w:val="auto"/>
                <w:lang w:val="en-US" w:eastAsia="zh-CN"/>
              </w:rPr>
            </w:pPr>
            <w:r>
              <w:rPr>
                <w:rFonts w:hint="eastAsia"/>
                <w:color w:val="auto"/>
                <w:lang w:val="en-US"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color w:val="auto"/>
                <w:lang w:val="en-US" w:eastAsia="zh-CN"/>
              </w:rPr>
            </w:pPr>
            <w:r>
              <w:rPr>
                <w:rFonts w:hint="eastAsia"/>
                <w:color w:val="auto"/>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rPr>
                <w:rFonts w:hint="eastAsia" w:ascii="宋体"/>
                <w:color w:val="auto"/>
                <w:sz w:val="24"/>
                <w:szCs w:val="24"/>
              </w:rPr>
            </w:pPr>
          </w:p>
        </w:tc>
        <w:tc>
          <w:tcPr>
            <w:tcW w:w="943" w:type="dxa"/>
            <w:vMerge w:val="continue"/>
            <w:tcBorders>
              <w:top w:val="nil"/>
              <w:left w:val="nil"/>
              <w:bottom w:val="outset" w:color="auto" w:sz="8" w:space="0"/>
              <w:right w:val="single" w:color="auto" w:sz="8" w:space="0"/>
            </w:tcBorders>
            <w:noWrap w:val="0"/>
            <w:tcMar>
              <w:left w:w="57" w:type="dxa"/>
              <w:right w:w="57" w:type="dxa"/>
            </w:tcMar>
            <w:vAlign w:val="center"/>
          </w:tcPr>
          <w:p>
            <w:pPr>
              <w:rPr>
                <w:rFonts w:hint="eastAsia" w:ascii="宋体"/>
                <w:color w:val="auto"/>
                <w:sz w:val="24"/>
                <w:szCs w:val="24"/>
              </w:rPr>
            </w:pPr>
          </w:p>
        </w:tc>
        <w:tc>
          <w:tcPr>
            <w:tcW w:w="3219"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rPr>
            </w:pPr>
            <w:r>
              <w:rPr>
                <w:rFonts w:hint="eastAsia" w:ascii="宋体" w:hAnsi="宋体" w:eastAsia="宋体" w:cs="宋体"/>
                <w:color w:val="auto"/>
                <w:kern w:val="0"/>
                <w:sz w:val="20"/>
                <w:szCs w:val="20"/>
                <w:lang w:val="en-US" w:eastAsia="zh-CN" w:bidi="ar"/>
              </w:rPr>
              <w:t>3.危及“三安全一稳定”</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color w:val="auto"/>
                <w:lang w:val="en-US" w:eastAsia="zh-CN"/>
              </w:rPr>
            </w:pPr>
            <w:r>
              <w:rPr>
                <w:rFonts w:hint="eastAsia"/>
                <w:color w:va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color w:val="auto"/>
                <w:lang w:val="en-US" w:eastAsia="zh-CN"/>
              </w:rPr>
            </w:pPr>
            <w:r>
              <w:rPr>
                <w:rFonts w:hint="eastAsia"/>
                <w:color w:va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color w:val="auto"/>
                <w:lang w:val="en-US" w:eastAsia="zh-CN"/>
              </w:rPr>
            </w:pPr>
            <w:r>
              <w:rPr>
                <w:rFonts w:hint="eastAsia"/>
                <w:color w:va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color w:val="auto"/>
                <w:lang w:val="en-US" w:eastAsia="zh-CN"/>
              </w:rPr>
            </w:pPr>
            <w:r>
              <w:rPr>
                <w:rFonts w:hint="eastAsia"/>
                <w:color w:va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color w:val="auto"/>
                <w:lang w:val="en-US" w:eastAsia="zh-CN"/>
              </w:rPr>
            </w:pPr>
            <w:r>
              <w:rPr>
                <w:rFonts w:hint="eastAsia"/>
                <w:color w:val="auto"/>
                <w:lang w:val="en-US"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color w:val="auto"/>
                <w:lang w:val="en-US" w:eastAsia="zh-CN"/>
              </w:rPr>
            </w:pPr>
            <w:r>
              <w:rPr>
                <w:rFonts w:hint="eastAsia"/>
                <w:color w:val="auto"/>
                <w:lang w:val="en-US"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color w:val="auto"/>
                <w:lang w:val="en-US" w:eastAsia="zh-CN"/>
              </w:rPr>
            </w:pPr>
            <w:r>
              <w:rPr>
                <w:rFonts w:hint="eastAsia"/>
                <w:color w:val="auto"/>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rPr>
                <w:rFonts w:hint="eastAsia" w:ascii="宋体"/>
                <w:color w:val="auto"/>
                <w:sz w:val="24"/>
                <w:szCs w:val="24"/>
              </w:rPr>
            </w:pPr>
          </w:p>
        </w:tc>
        <w:tc>
          <w:tcPr>
            <w:tcW w:w="943" w:type="dxa"/>
            <w:vMerge w:val="continue"/>
            <w:tcBorders>
              <w:top w:val="nil"/>
              <w:left w:val="nil"/>
              <w:bottom w:val="outset" w:color="auto" w:sz="8" w:space="0"/>
              <w:right w:val="single" w:color="auto" w:sz="8" w:space="0"/>
            </w:tcBorders>
            <w:noWrap w:val="0"/>
            <w:tcMar>
              <w:left w:w="57" w:type="dxa"/>
              <w:right w:w="57" w:type="dxa"/>
            </w:tcMar>
            <w:vAlign w:val="center"/>
          </w:tcPr>
          <w:p>
            <w:pPr>
              <w:rPr>
                <w:rFonts w:hint="eastAsia" w:ascii="宋体"/>
                <w:color w:val="auto"/>
                <w:sz w:val="24"/>
                <w:szCs w:val="24"/>
              </w:rPr>
            </w:pPr>
          </w:p>
        </w:tc>
        <w:tc>
          <w:tcPr>
            <w:tcW w:w="3219"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rPr>
            </w:pPr>
            <w:r>
              <w:rPr>
                <w:rFonts w:hint="eastAsia" w:ascii="宋体" w:hAnsi="宋体" w:eastAsia="宋体" w:cs="宋体"/>
                <w:color w:val="auto"/>
                <w:kern w:val="0"/>
                <w:sz w:val="20"/>
                <w:szCs w:val="20"/>
                <w:lang w:val="en-US" w:eastAsia="zh-CN" w:bidi="ar"/>
              </w:rPr>
              <w:t>4.保护第三方合法权益</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color w:val="auto"/>
                <w:lang w:val="en-US" w:eastAsia="zh-CN"/>
              </w:rPr>
            </w:pPr>
            <w:r>
              <w:rPr>
                <w:rFonts w:hint="eastAsia"/>
                <w:color w:va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color w:val="auto"/>
                <w:lang w:val="en-US" w:eastAsia="zh-CN"/>
              </w:rPr>
            </w:pPr>
            <w:r>
              <w:rPr>
                <w:rFonts w:hint="eastAsia"/>
                <w:color w:va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color w:val="auto"/>
                <w:lang w:val="en-US" w:eastAsia="zh-CN"/>
              </w:rPr>
            </w:pPr>
            <w:r>
              <w:rPr>
                <w:rFonts w:hint="eastAsia"/>
                <w:color w:va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color w:val="auto"/>
                <w:lang w:val="en-US" w:eastAsia="zh-CN"/>
              </w:rPr>
            </w:pPr>
            <w:r>
              <w:rPr>
                <w:rFonts w:hint="eastAsia"/>
                <w:color w:va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color w:val="auto"/>
                <w:lang w:val="en-US" w:eastAsia="zh-CN"/>
              </w:rPr>
            </w:pPr>
            <w:r>
              <w:rPr>
                <w:rFonts w:hint="eastAsia"/>
                <w:color w:val="auto"/>
                <w:lang w:val="en-US"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color w:val="auto"/>
                <w:lang w:val="en-US" w:eastAsia="zh-CN"/>
              </w:rPr>
            </w:pPr>
            <w:r>
              <w:rPr>
                <w:rFonts w:hint="eastAsia"/>
                <w:color w:val="auto"/>
                <w:lang w:val="en-US"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color w:val="auto"/>
                <w:lang w:val="en-US" w:eastAsia="zh-CN"/>
              </w:rPr>
            </w:pPr>
            <w:r>
              <w:rPr>
                <w:rFonts w:hint="eastAsia"/>
                <w:color w:val="auto"/>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rPr>
                <w:rFonts w:hint="eastAsia" w:ascii="宋体"/>
                <w:color w:val="auto"/>
                <w:sz w:val="24"/>
                <w:szCs w:val="24"/>
              </w:rPr>
            </w:pPr>
          </w:p>
        </w:tc>
        <w:tc>
          <w:tcPr>
            <w:tcW w:w="943" w:type="dxa"/>
            <w:vMerge w:val="continue"/>
            <w:tcBorders>
              <w:top w:val="nil"/>
              <w:left w:val="nil"/>
              <w:bottom w:val="outset" w:color="auto" w:sz="8" w:space="0"/>
              <w:right w:val="single" w:color="auto" w:sz="8" w:space="0"/>
            </w:tcBorders>
            <w:noWrap w:val="0"/>
            <w:tcMar>
              <w:left w:w="57" w:type="dxa"/>
              <w:right w:w="57" w:type="dxa"/>
            </w:tcMar>
            <w:vAlign w:val="center"/>
          </w:tcPr>
          <w:p>
            <w:pPr>
              <w:rPr>
                <w:rFonts w:hint="eastAsia" w:ascii="宋体"/>
                <w:color w:val="auto"/>
                <w:sz w:val="24"/>
                <w:szCs w:val="24"/>
              </w:rPr>
            </w:pPr>
          </w:p>
        </w:tc>
        <w:tc>
          <w:tcPr>
            <w:tcW w:w="3219"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rPr>
            </w:pPr>
            <w:r>
              <w:rPr>
                <w:rFonts w:hint="eastAsia" w:ascii="宋体" w:hAnsi="宋体" w:eastAsia="宋体" w:cs="宋体"/>
                <w:color w:val="auto"/>
                <w:kern w:val="0"/>
                <w:sz w:val="20"/>
                <w:szCs w:val="20"/>
                <w:lang w:val="en-US" w:eastAsia="zh-CN" w:bidi="ar"/>
              </w:rPr>
              <w:t>5.属于三类内部事务信息</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color w:val="auto"/>
                <w:lang w:val="en-US" w:eastAsia="zh-CN"/>
              </w:rPr>
            </w:pPr>
            <w:r>
              <w:rPr>
                <w:rFonts w:hint="eastAsia"/>
                <w:color w:va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color w:val="auto"/>
                <w:lang w:val="en-US" w:eastAsia="zh-CN"/>
              </w:rPr>
            </w:pPr>
            <w:r>
              <w:rPr>
                <w:rFonts w:hint="eastAsia"/>
                <w:color w:va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color w:val="auto"/>
                <w:lang w:val="en-US" w:eastAsia="zh-CN"/>
              </w:rPr>
            </w:pPr>
            <w:r>
              <w:rPr>
                <w:rFonts w:hint="eastAsia"/>
                <w:color w:va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color w:val="auto"/>
                <w:lang w:val="en-US" w:eastAsia="zh-CN"/>
              </w:rPr>
            </w:pPr>
            <w:r>
              <w:rPr>
                <w:rFonts w:hint="eastAsia"/>
                <w:color w:va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color w:val="auto"/>
                <w:lang w:val="en-US" w:eastAsia="zh-CN"/>
              </w:rPr>
            </w:pPr>
            <w:r>
              <w:rPr>
                <w:rFonts w:hint="eastAsia"/>
                <w:color w:val="auto"/>
                <w:lang w:val="en-US"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color w:val="auto"/>
                <w:lang w:val="en-US" w:eastAsia="zh-CN"/>
              </w:rPr>
            </w:pPr>
            <w:r>
              <w:rPr>
                <w:rFonts w:hint="eastAsia"/>
                <w:color w:val="auto"/>
                <w:lang w:val="en-US"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color w:val="auto"/>
                <w:lang w:val="en-US" w:eastAsia="zh-CN"/>
              </w:rPr>
            </w:pPr>
            <w:r>
              <w:rPr>
                <w:rFonts w:hint="eastAsia"/>
                <w:color w:val="auto"/>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rPr>
                <w:rFonts w:hint="eastAsia" w:ascii="宋体"/>
                <w:color w:val="auto"/>
                <w:sz w:val="24"/>
                <w:szCs w:val="24"/>
              </w:rPr>
            </w:pPr>
          </w:p>
        </w:tc>
        <w:tc>
          <w:tcPr>
            <w:tcW w:w="943" w:type="dxa"/>
            <w:vMerge w:val="continue"/>
            <w:tcBorders>
              <w:top w:val="nil"/>
              <w:left w:val="nil"/>
              <w:bottom w:val="outset" w:color="auto" w:sz="8" w:space="0"/>
              <w:right w:val="single" w:color="auto" w:sz="8" w:space="0"/>
            </w:tcBorders>
            <w:noWrap w:val="0"/>
            <w:tcMar>
              <w:left w:w="57" w:type="dxa"/>
              <w:right w:w="57" w:type="dxa"/>
            </w:tcMar>
            <w:vAlign w:val="center"/>
          </w:tcPr>
          <w:p>
            <w:pPr>
              <w:rPr>
                <w:rFonts w:hint="eastAsia" w:ascii="宋体"/>
                <w:color w:val="auto"/>
                <w:sz w:val="24"/>
                <w:szCs w:val="24"/>
              </w:rPr>
            </w:pPr>
          </w:p>
        </w:tc>
        <w:tc>
          <w:tcPr>
            <w:tcW w:w="3219"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rPr>
            </w:pPr>
            <w:r>
              <w:rPr>
                <w:rFonts w:hint="eastAsia" w:ascii="宋体" w:hAnsi="宋体" w:eastAsia="宋体" w:cs="宋体"/>
                <w:color w:val="auto"/>
                <w:kern w:val="0"/>
                <w:sz w:val="20"/>
                <w:szCs w:val="20"/>
                <w:lang w:val="en-US" w:eastAsia="zh-CN" w:bidi="ar"/>
              </w:rPr>
              <w:t>6.属于四类过程性信息</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color w:val="auto"/>
                <w:lang w:val="en-US" w:eastAsia="zh-CN"/>
              </w:rPr>
            </w:pPr>
            <w:r>
              <w:rPr>
                <w:rFonts w:hint="eastAsia"/>
                <w:color w:va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color w:val="auto"/>
                <w:lang w:val="en-US" w:eastAsia="zh-CN"/>
              </w:rPr>
            </w:pPr>
            <w:r>
              <w:rPr>
                <w:rFonts w:hint="eastAsia"/>
                <w:color w:va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color w:val="auto"/>
                <w:lang w:val="en-US" w:eastAsia="zh-CN"/>
              </w:rPr>
            </w:pPr>
            <w:r>
              <w:rPr>
                <w:rFonts w:hint="eastAsia"/>
                <w:color w:va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color w:val="auto"/>
                <w:lang w:val="en-US" w:eastAsia="zh-CN"/>
              </w:rPr>
            </w:pPr>
            <w:r>
              <w:rPr>
                <w:rFonts w:hint="eastAsia"/>
                <w:color w:va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color w:val="auto"/>
                <w:lang w:val="en-US" w:eastAsia="zh-CN"/>
              </w:rPr>
            </w:pPr>
            <w:r>
              <w:rPr>
                <w:rFonts w:hint="eastAsia"/>
                <w:color w:val="auto"/>
                <w:lang w:val="en-US"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color w:val="auto"/>
                <w:lang w:val="en-US" w:eastAsia="zh-CN"/>
              </w:rPr>
            </w:pPr>
            <w:r>
              <w:rPr>
                <w:rFonts w:hint="eastAsia"/>
                <w:color w:val="auto"/>
                <w:lang w:val="en-US"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color w:val="auto"/>
                <w:lang w:val="en-US" w:eastAsia="zh-CN"/>
              </w:rPr>
            </w:pPr>
            <w:r>
              <w:rPr>
                <w:rFonts w:hint="eastAsia"/>
                <w:color w:val="auto"/>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rPr>
                <w:rFonts w:hint="eastAsia" w:ascii="宋体"/>
                <w:color w:val="auto"/>
                <w:sz w:val="24"/>
                <w:szCs w:val="24"/>
              </w:rPr>
            </w:pPr>
          </w:p>
        </w:tc>
        <w:tc>
          <w:tcPr>
            <w:tcW w:w="943" w:type="dxa"/>
            <w:vMerge w:val="continue"/>
            <w:tcBorders>
              <w:top w:val="nil"/>
              <w:left w:val="nil"/>
              <w:bottom w:val="outset" w:color="auto" w:sz="8" w:space="0"/>
              <w:right w:val="single" w:color="auto" w:sz="8" w:space="0"/>
            </w:tcBorders>
            <w:noWrap w:val="0"/>
            <w:tcMar>
              <w:left w:w="57" w:type="dxa"/>
              <w:right w:w="57" w:type="dxa"/>
            </w:tcMar>
            <w:vAlign w:val="center"/>
          </w:tcPr>
          <w:p>
            <w:pPr>
              <w:rPr>
                <w:rFonts w:hint="eastAsia" w:ascii="宋体"/>
                <w:color w:val="auto"/>
                <w:sz w:val="24"/>
                <w:szCs w:val="24"/>
              </w:rPr>
            </w:pPr>
          </w:p>
        </w:tc>
        <w:tc>
          <w:tcPr>
            <w:tcW w:w="3219"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rPr>
            </w:pPr>
            <w:r>
              <w:rPr>
                <w:rFonts w:hint="eastAsia" w:ascii="宋体" w:hAnsi="宋体" w:eastAsia="宋体" w:cs="宋体"/>
                <w:color w:val="auto"/>
                <w:kern w:val="0"/>
                <w:sz w:val="20"/>
                <w:szCs w:val="20"/>
                <w:lang w:val="en-US" w:eastAsia="zh-CN" w:bidi="ar"/>
              </w:rPr>
              <w:t>7.属于行政执法案卷</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color w:val="auto"/>
                <w:lang w:val="en-US" w:eastAsia="zh-CN"/>
              </w:rPr>
            </w:pPr>
            <w:r>
              <w:rPr>
                <w:rFonts w:hint="eastAsia"/>
                <w:color w:va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color w:val="auto"/>
                <w:lang w:val="en-US" w:eastAsia="zh-CN"/>
              </w:rPr>
            </w:pPr>
            <w:r>
              <w:rPr>
                <w:rFonts w:hint="eastAsia"/>
                <w:color w:va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color w:val="auto"/>
                <w:lang w:val="en-US" w:eastAsia="zh-CN"/>
              </w:rPr>
            </w:pPr>
            <w:r>
              <w:rPr>
                <w:rFonts w:hint="eastAsia"/>
                <w:color w:va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color w:val="auto"/>
                <w:lang w:val="en-US" w:eastAsia="zh-CN"/>
              </w:rPr>
            </w:pPr>
            <w:r>
              <w:rPr>
                <w:rFonts w:hint="eastAsia"/>
                <w:color w:va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color w:val="auto"/>
                <w:lang w:val="en-US" w:eastAsia="zh-CN"/>
              </w:rPr>
            </w:pPr>
            <w:r>
              <w:rPr>
                <w:rFonts w:hint="eastAsia"/>
                <w:color w:val="auto"/>
                <w:lang w:val="en-US"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color w:val="auto"/>
                <w:lang w:val="en-US" w:eastAsia="zh-CN"/>
              </w:rPr>
            </w:pPr>
            <w:r>
              <w:rPr>
                <w:rFonts w:hint="eastAsia"/>
                <w:color w:val="auto"/>
                <w:lang w:val="en-US"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color w:val="auto"/>
                <w:lang w:val="en-US" w:eastAsia="zh-CN"/>
              </w:rPr>
            </w:pPr>
            <w:r>
              <w:rPr>
                <w:rFonts w:hint="eastAsia"/>
                <w:color w:val="auto"/>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rPr>
                <w:rFonts w:hint="eastAsia" w:ascii="宋体"/>
                <w:color w:val="auto"/>
                <w:sz w:val="24"/>
                <w:szCs w:val="24"/>
              </w:rPr>
            </w:pPr>
          </w:p>
        </w:tc>
        <w:tc>
          <w:tcPr>
            <w:tcW w:w="943" w:type="dxa"/>
            <w:vMerge w:val="continue"/>
            <w:tcBorders>
              <w:top w:val="nil"/>
              <w:left w:val="nil"/>
              <w:bottom w:val="outset" w:color="auto" w:sz="8" w:space="0"/>
              <w:right w:val="single" w:color="auto" w:sz="8" w:space="0"/>
            </w:tcBorders>
            <w:noWrap w:val="0"/>
            <w:tcMar>
              <w:left w:w="57" w:type="dxa"/>
              <w:right w:w="57" w:type="dxa"/>
            </w:tcMar>
            <w:vAlign w:val="center"/>
          </w:tcPr>
          <w:p>
            <w:pPr>
              <w:rPr>
                <w:rFonts w:hint="eastAsia" w:ascii="宋体"/>
                <w:color w:val="auto"/>
                <w:sz w:val="24"/>
                <w:szCs w:val="24"/>
              </w:rPr>
            </w:pPr>
          </w:p>
        </w:tc>
        <w:tc>
          <w:tcPr>
            <w:tcW w:w="3219"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rPr>
            </w:pPr>
            <w:r>
              <w:rPr>
                <w:rFonts w:hint="eastAsia" w:ascii="宋体" w:hAnsi="宋体" w:eastAsia="宋体" w:cs="宋体"/>
                <w:color w:val="auto"/>
                <w:kern w:val="0"/>
                <w:sz w:val="20"/>
                <w:szCs w:val="20"/>
                <w:lang w:val="en-US" w:eastAsia="zh-CN" w:bidi="ar"/>
              </w:rPr>
              <w:t>8.属于行政查询事项</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color w:val="auto"/>
                <w:lang w:val="en-US" w:eastAsia="zh-CN"/>
              </w:rPr>
            </w:pPr>
            <w:r>
              <w:rPr>
                <w:rFonts w:hint="eastAsia"/>
                <w:color w:va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color w:val="auto"/>
                <w:lang w:val="en-US" w:eastAsia="zh-CN"/>
              </w:rPr>
            </w:pPr>
            <w:r>
              <w:rPr>
                <w:rFonts w:hint="eastAsia"/>
                <w:color w:va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color w:val="auto"/>
                <w:lang w:val="en-US" w:eastAsia="zh-CN"/>
              </w:rPr>
            </w:pPr>
            <w:r>
              <w:rPr>
                <w:rFonts w:hint="eastAsia"/>
                <w:color w:va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color w:val="auto"/>
                <w:lang w:val="en-US" w:eastAsia="zh-CN"/>
              </w:rPr>
            </w:pPr>
            <w:r>
              <w:rPr>
                <w:rFonts w:hint="eastAsia"/>
                <w:color w:va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color w:val="auto"/>
                <w:lang w:val="en-US" w:eastAsia="zh-CN"/>
              </w:rPr>
            </w:pPr>
            <w:r>
              <w:rPr>
                <w:rFonts w:hint="eastAsia"/>
                <w:color w:val="auto"/>
                <w:lang w:val="en-US"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color w:val="auto"/>
                <w:lang w:val="en-US" w:eastAsia="zh-CN"/>
              </w:rPr>
            </w:pPr>
            <w:r>
              <w:rPr>
                <w:rFonts w:hint="eastAsia"/>
                <w:color w:val="auto"/>
                <w:lang w:val="en-US"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color w:val="auto"/>
                <w:lang w:val="en-US" w:eastAsia="zh-CN"/>
              </w:rPr>
            </w:pPr>
            <w:r>
              <w:rPr>
                <w:rFonts w:hint="eastAsia"/>
                <w:color w:val="auto"/>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rPr>
                <w:rFonts w:hint="eastAsia" w:ascii="宋体"/>
                <w:color w:val="auto"/>
                <w:sz w:val="24"/>
                <w:szCs w:val="24"/>
              </w:rPr>
            </w:pPr>
          </w:p>
        </w:tc>
        <w:tc>
          <w:tcPr>
            <w:tcW w:w="943" w:type="dxa"/>
            <w:vMerge w:val="restart"/>
            <w:tcBorders>
              <w:top w:val="nil"/>
              <w:left w:val="nil"/>
              <w:bottom w:val="outset"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rPr>
            </w:pPr>
            <w:r>
              <w:rPr>
                <w:rFonts w:hint="eastAsia" w:ascii="宋体" w:hAnsi="宋体" w:eastAsia="宋体" w:cs="宋体"/>
                <w:color w:val="auto"/>
                <w:kern w:val="0"/>
                <w:sz w:val="20"/>
                <w:szCs w:val="20"/>
                <w:lang w:val="en-US" w:eastAsia="zh-CN" w:bidi="ar"/>
              </w:rPr>
              <w:t>（四）无法提供</w:t>
            </w:r>
          </w:p>
        </w:tc>
        <w:tc>
          <w:tcPr>
            <w:tcW w:w="3219"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rPr>
            </w:pPr>
            <w:r>
              <w:rPr>
                <w:rFonts w:hint="eastAsia" w:ascii="宋体" w:hAnsi="宋体" w:eastAsia="宋体" w:cs="宋体"/>
                <w:color w:val="auto"/>
                <w:kern w:val="0"/>
                <w:sz w:val="20"/>
                <w:szCs w:val="20"/>
                <w:lang w:val="en-US" w:eastAsia="zh-CN" w:bidi="ar"/>
              </w:rPr>
              <w:t>1.本机关不掌握相关政府信息</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color w:val="auto"/>
                <w:lang w:val="en-US" w:eastAsia="zh-CN"/>
              </w:rPr>
            </w:pPr>
            <w:r>
              <w:rPr>
                <w:rFonts w:hint="eastAsia"/>
                <w:color w:va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color w:val="auto"/>
                <w:lang w:val="en-US" w:eastAsia="zh-CN"/>
              </w:rPr>
            </w:pPr>
            <w:r>
              <w:rPr>
                <w:rFonts w:hint="eastAsia"/>
                <w:color w:va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color w:val="auto"/>
                <w:lang w:val="en-US" w:eastAsia="zh-CN"/>
              </w:rPr>
            </w:pPr>
            <w:r>
              <w:rPr>
                <w:rFonts w:hint="eastAsia"/>
                <w:color w:va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color w:val="auto"/>
                <w:lang w:val="en-US" w:eastAsia="zh-CN"/>
              </w:rPr>
            </w:pPr>
            <w:r>
              <w:rPr>
                <w:rFonts w:hint="eastAsia"/>
                <w:color w:va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color w:val="auto"/>
                <w:lang w:val="en-US" w:eastAsia="zh-CN"/>
              </w:rPr>
            </w:pPr>
            <w:r>
              <w:rPr>
                <w:rFonts w:hint="eastAsia"/>
                <w:color w:val="auto"/>
                <w:lang w:val="en-US"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color w:val="auto"/>
                <w:lang w:val="en-US" w:eastAsia="zh-CN"/>
              </w:rPr>
            </w:pPr>
            <w:r>
              <w:rPr>
                <w:rFonts w:hint="eastAsia"/>
                <w:color w:val="auto"/>
                <w:lang w:val="en-US"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color w:val="auto"/>
                <w:lang w:val="en-US" w:eastAsia="zh-CN"/>
              </w:rPr>
            </w:pPr>
            <w:r>
              <w:rPr>
                <w:rFonts w:hint="eastAsia"/>
                <w:color w:val="auto"/>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rPr>
                <w:rFonts w:hint="eastAsia" w:ascii="宋体"/>
                <w:color w:val="auto"/>
                <w:sz w:val="24"/>
                <w:szCs w:val="24"/>
              </w:rPr>
            </w:pPr>
          </w:p>
        </w:tc>
        <w:tc>
          <w:tcPr>
            <w:tcW w:w="943" w:type="dxa"/>
            <w:vMerge w:val="continue"/>
            <w:tcBorders>
              <w:top w:val="nil"/>
              <w:left w:val="nil"/>
              <w:bottom w:val="outset" w:color="auto" w:sz="8" w:space="0"/>
              <w:right w:val="single" w:color="auto" w:sz="8" w:space="0"/>
            </w:tcBorders>
            <w:noWrap w:val="0"/>
            <w:tcMar>
              <w:left w:w="57" w:type="dxa"/>
              <w:right w:w="57" w:type="dxa"/>
            </w:tcMar>
            <w:vAlign w:val="center"/>
          </w:tcPr>
          <w:p>
            <w:pPr>
              <w:rPr>
                <w:rFonts w:hint="eastAsia" w:ascii="宋体"/>
                <w:color w:val="auto"/>
                <w:sz w:val="24"/>
                <w:szCs w:val="24"/>
              </w:rPr>
            </w:pPr>
          </w:p>
        </w:tc>
        <w:tc>
          <w:tcPr>
            <w:tcW w:w="3219"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rPr>
            </w:pPr>
            <w:r>
              <w:rPr>
                <w:rFonts w:hint="eastAsia" w:ascii="宋体" w:hAnsi="宋体" w:eastAsia="宋体" w:cs="宋体"/>
                <w:color w:val="auto"/>
                <w:kern w:val="0"/>
                <w:sz w:val="20"/>
                <w:szCs w:val="20"/>
                <w:lang w:val="en-US" w:eastAsia="zh-CN" w:bidi="ar"/>
              </w:rPr>
              <w:t>2.没有现成信息需要另行制作</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color w:val="auto"/>
                <w:lang w:val="en-US" w:eastAsia="zh-CN"/>
              </w:rPr>
            </w:pPr>
            <w:r>
              <w:rPr>
                <w:rFonts w:hint="eastAsia"/>
                <w:color w:va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color w:val="auto"/>
                <w:lang w:val="en-US" w:eastAsia="zh-CN"/>
              </w:rPr>
            </w:pPr>
            <w:r>
              <w:rPr>
                <w:rFonts w:hint="eastAsia"/>
                <w:color w:va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color w:val="auto"/>
                <w:lang w:val="en-US" w:eastAsia="zh-CN"/>
              </w:rPr>
            </w:pPr>
            <w:r>
              <w:rPr>
                <w:rFonts w:hint="eastAsia"/>
                <w:color w:va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color w:val="auto"/>
                <w:lang w:val="en-US" w:eastAsia="zh-CN"/>
              </w:rPr>
            </w:pPr>
            <w:r>
              <w:rPr>
                <w:rFonts w:hint="eastAsia"/>
                <w:color w:va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color w:val="auto"/>
                <w:lang w:val="en-US" w:eastAsia="zh-CN"/>
              </w:rPr>
            </w:pPr>
            <w:r>
              <w:rPr>
                <w:rFonts w:hint="eastAsia"/>
                <w:color w:val="auto"/>
                <w:lang w:val="en-US"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color w:val="auto"/>
                <w:lang w:val="en-US" w:eastAsia="zh-CN"/>
              </w:rPr>
            </w:pPr>
            <w:r>
              <w:rPr>
                <w:rFonts w:hint="eastAsia"/>
                <w:color w:val="auto"/>
                <w:lang w:val="en-US"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color w:val="auto"/>
                <w:lang w:val="en-US" w:eastAsia="zh-CN"/>
              </w:rPr>
            </w:pPr>
            <w:r>
              <w:rPr>
                <w:rFonts w:hint="eastAsia"/>
                <w:color w:val="auto"/>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rPr>
                <w:rFonts w:hint="eastAsia" w:ascii="宋体"/>
                <w:color w:val="auto"/>
                <w:sz w:val="24"/>
                <w:szCs w:val="24"/>
              </w:rPr>
            </w:pPr>
          </w:p>
        </w:tc>
        <w:tc>
          <w:tcPr>
            <w:tcW w:w="943" w:type="dxa"/>
            <w:vMerge w:val="continue"/>
            <w:tcBorders>
              <w:top w:val="nil"/>
              <w:left w:val="nil"/>
              <w:bottom w:val="outset" w:color="auto" w:sz="8" w:space="0"/>
              <w:right w:val="single" w:color="auto" w:sz="8" w:space="0"/>
            </w:tcBorders>
            <w:noWrap w:val="0"/>
            <w:tcMar>
              <w:left w:w="57" w:type="dxa"/>
              <w:right w:w="57" w:type="dxa"/>
            </w:tcMar>
            <w:vAlign w:val="center"/>
          </w:tcPr>
          <w:p>
            <w:pPr>
              <w:rPr>
                <w:rFonts w:hint="eastAsia" w:ascii="宋体"/>
                <w:color w:val="auto"/>
                <w:sz w:val="24"/>
                <w:szCs w:val="24"/>
              </w:rPr>
            </w:pPr>
          </w:p>
        </w:tc>
        <w:tc>
          <w:tcPr>
            <w:tcW w:w="3219"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rPr>
            </w:pPr>
            <w:r>
              <w:rPr>
                <w:rFonts w:hint="eastAsia" w:ascii="宋体" w:hAnsi="宋体" w:eastAsia="宋体" w:cs="宋体"/>
                <w:color w:val="auto"/>
                <w:kern w:val="0"/>
                <w:sz w:val="20"/>
                <w:szCs w:val="20"/>
                <w:lang w:val="en-US" w:eastAsia="zh-CN" w:bidi="ar"/>
              </w:rPr>
              <w:t>3.补正后申请内容仍不明确</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color w:val="auto"/>
                <w:lang w:val="en-US" w:eastAsia="zh-CN"/>
              </w:rPr>
            </w:pPr>
            <w:r>
              <w:rPr>
                <w:rFonts w:hint="eastAsia"/>
                <w:color w:va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color w:val="auto"/>
                <w:lang w:val="en-US" w:eastAsia="zh-CN"/>
              </w:rPr>
            </w:pPr>
            <w:r>
              <w:rPr>
                <w:rFonts w:hint="eastAsia"/>
                <w:color w:va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color w:val="auto"/>
                <w:lang w:val="en-US" w:eastAsia="zh-CN"/>
              </w:rPr>
            </w:pPr>
            <w:r>
              <w:rPr>
                <w:rFonts w:hint="eastAsia"/>
                <w:color w:va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color w:val="auto"/>
                <w:lang w:val="en-US" w:eastAsia="zh-CN"/>
              </w:rPr>
            </w:pPr>
            <w:r>
              <w:rPr>
                <w:rFonts w:hint="eastAsia"/>
                <w:color w:va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color w:val="auto"/>
                <w:lang w:val="en-US" w:eastAsia="zh-CN"/>
              </w:rPr>
            </w:pPr>
            <w:r>
              <w:rPr>
                <w:rFonts w:hint="eastAsia"/>
                <w:color w:val="auto"/>
                <w:lang w:val="en-US"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color w:val="auto"/>
                <w:lang w:val="en-US" w:eastAsia="zh-CN"/>
              </w:rPr>
            </w:pPr>
            <w:r>
              <w:rPr>
                <w:rFonts w:hint="eastAsia"/>
                <w:color w:val="auto"/>
                <w:lang w:val="en-US"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color w:val="auto"/>
                <w:lang w:val="en-US" w:eastAsia="zh-CN"/>
              </w:rPr>
            </w:pPr>
            <w:r>
              <w:rPr>
                <w:rFonts w:hint="eastAsia"/>
                <w:color w:val="auto"/>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rPr>
                <w:rFonts w:hint="eastAsia" w:ascii="宋体"/>
                <w:color w:val="auto"/>
                <w:sz w:val="24"/>
                <w:szCs w:val="24"/>
              </w:rPr>
            </w:pPr>
          </w:p>
        </w:tc>
        <w:tc>
          <w:tcPr>
            <w:tcW w:w="943" w:type="dxa"/>
            <w:vMerge w:val="restart"/>
            <w:tcBorders>
              <w:top w:val="nil"/>
              <w:left w:val="nil"/>
              <w:bottom w:val="outset"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rPr>
            </w:pPr>
            <w:r>
              <w:rPr>
                <w:rFonts w:hint="eastAsia" w:ascii="宋体" w:hAnsi="宋体" w:eastAsia="宋体" w:cs="宋体"/>
                <w:color w:val="auto"/>
                <w:kern w:val="0"/>
                <w:sz w:val="20"/>
                <w:szCs w:val="20"/>
                <w:lang w:val="en-US" w:eastAsia="zh-CN" w:bidi="ar"/>
              </w:rPr>
              <w:t>（五）不予处理</w:t>
            </w:r>
          </w:p>
        </w:tc>
        <w:tc>
          <w:tcPr>
            <w:tcW w:w="3219"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rPr>
            </w:pPr>
            <w:r>
              <w:rPr>
                <w:rFonts w:hint="eastAsia" w:ascii="宋体" w:hAnsi="宋体" w:eastAsia="宋体" w:cs="宋体"/>
                <w:color w:val="auto"/>
                <w:kern w:val="0"/>
                <w:sz w:val="20"/>
                <w:szCs w:val="20"/>
                <w:lang w:val="en-US" w:eastAsia="zh-CN" w:bidi="ar"/>
              </w:rPr>
              <w:t>1.信访举报投诉类申请</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color w:val="auto"/>
                <w:lang w:val="en-US" w:eastAsia="zh-CN"/>
              </w:rPr>
            </w:pPr>
            <w:r>
              <w:rPr>
                <w:rFonts w:hint="eastAsia"/>
                <w:color w:va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color w:val="auto"/>
                <w:lang w:val="en-US" w:eastAsia="zh-CN"/>
              </w:rPr>
            </w:pPr>
            <w:r>
              <w:rPr>
                <w:rFonts w:hint="eastAsia"/>
                <w:color w:va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color w:val="auto"/>
                <w:lang w:val="en-US" w:eastAsia="zh-CN"/>
              </w:rPr>
            </w:pPr>
            <w:r>
              <w:rPr>
                <w:rFonts w:hint="eastAsia"/>
                <w:color w:va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color w:val="auto"/>
                <w:lang w:val="en-US" w:eastAsia="zh-CN"/>
              </w:rPr>
            </w:pPr>
            <w:r>
              <w:rPr>
                <w:rFonts w:hint="eastAsia"/>
                <w:color w:va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color w:val="auto"/>
                <w:lang w:val="en-US" w:eastAsia="zh-CN"/>
              </w:rPr>
            </w:pPr>
            <w:r>
              <w:rPr>
                <w:rFonts w:hint="eastAsia"/>
                <w:color w:val="auto"/>
                <w:lang w:val="en-US"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color w:val="auto"/>
                <w:lang w:val="en-US" w:eastAsia="zh-CN"/>
              </w:rPr>
            </w:pPr>
            <w:r>
              <w:rPr>
                <w:rFonts w:hint="eastAsia"/>
                <w:color w:val="auto"/>
                <w:lang w:val="en-US"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color w:val="auto"/>
                <w:lang w:val="en-US" w:eastAsia="zh-CN"/>
              </w:rPr>
            </w:pPr>
            <w:r>
              <w:rPr>
                <w:rFonts w:hint="eastAsia"/>
                <w:color w:val="auto"/>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rPr>
                <w:rFonts w:hint="eastAsia" w:ascii="宋体"/>
                <w:color w:val="auto"/>
                <w:sz w:val="24"/>
                <w:szCs w:val="24"/>
              </w:rPr>
            </w:pPr>
          </w:p>
        </w:tc>
        <w:tc>
          <w:tcPr>
            <w:tcW w:w="943" w:type="dxa"/>
            <w:vMerge w:val="continue"/>
            <w:tcBorders>
              <w:top w:val="nil"/>
              <w:left w:val="nil"/>
              <w:bottom w:val="outset" w:color="auto" w:sz="8" w:space="0"/>
              <w:right w:val="single" w:color="auto" w:sz="8" w:space="0"/>
            </w:tcBorders>
            <w:noWrap w:val="0"/>
            <w:tcMar>
              <w:left w:w="57" w:type="dxa"/>
              <w:right w:w="57" w:type="dxa"/>
            </w:tcMar>
            <w:vAlign w:val="center"/>
          </w:tcPr>
          <w:p>
            <w:pPr>
              <w:rPr>
                <w:rFonts w:hint="eastAsia" w:ascii="宋体"/>
                <w:color w:val="auto"/>
                <w:sz w:val="24"/>
                <w:szCs w:val="24"/>
              </w:rPr>
            </w:pPr>
          </w:p>
        </w:tc>
        <w:tc>
          <w:tcPr>
            <w:tcW w:w="3219"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rPr>
            </w:pPr>
            <w:r>
              <w:rPr>
                <w:rFonts w:hint="eastAsia" w:ascii="宋体" w:hAnsi="宋体" w:eastAsia="宋体" w:cs="宋体"/>
                <w:color w:val="auto"/>
                <w:kern w:val="0"/>
                <w:sz w:val="20"/>
                <w:szCs w:val="20"/>
                <w:lang w:val="en-US" w:eastAsia="zh-CN" w:bidi="ar"/>
              </w:rPr>
              <w:t>2.重复申请</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color w:val="auto"/>
                <w:lang w:val="en-US" w:eastAsia="zh-CN"/>
              </w:rPr>
            </w:pPr>
            <w:r>
              <w:rPr>
                <w:rFonts w:hint="eastAsia"/>
                <w:color w:va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color w:val="auto"/>
                <w:lang w:val="en-US" w:eastAsia="zh-CN"/>
              </w:rPr>
            </w:pPr>
            <w:r>
              <w:rPr>
                <w:rFonts w:hint="eastAsia"/>
                <w:color w:va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color w:val="auto"/>
                <w:lang w:val="en-US" w:eastAsia="zh-CN"/>
              </w:rPr>
            </w:pPr>
            <w:r>
              <w:rPr>
                <w:rFonts w:hint="eastAsia"/>
                <w:color w:va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color w:val="auto"/>
                <w:lang w:val="en-US" w:eastAsia="zh-CN"/>
              </w:rPr>
            </w:pPr>
            <w:r>
              <w:rPr>
                <w:rFonts w:hint="eastAsia"/>
                <w:color w:va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color w:val="auto"/>
                <w:lang w:val="en-US" w:eastAsia="zh-CN"/>
              </w:rPr>
            </w:pPr>
            <w:r>
              <w:rPr>
                <w:rFonts w:hint="eastAsia"/>
                <w:color w:val="auto"/>
                <w:lang w:val="en-US"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color w:val="auto"/>
                <w:lang w:val="en-US" w:eastAsia="zh-CN"/>
              </w:rPr>
            </w:pPr>
            <w:r>
              <w:rPr>
                <w:rFonts w:hint="eastAsia"/>
                <w:color w:val="auto"/>
                <w:lang w:val="en-US"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color w:val="auto"/>
                <w:lang w:val="en-US" w:eastAsia="zh-CN"/>
              </w:rPr>
            </w:pPr>
            <w:r>
              <w:rPr>
                <w:rFonts w:hint="eastAsia"/>
                <w:color w:val="auto"/>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rPr>
                <w:rFonts w:hint="eastAsia" w:ascii="宋体"/>
                <w:color w:val="auto"/>
                <w:sz w:val="24"/>
                <w:szCs w:val="24"/>
              </w:rPr>
            </w:pPr>
          </w:p>
        </w:tc>
        <w:tc>
          <w:tcPr>
            <w:tcW w:w="943" w:type="dxa"/>
            <w:vMerge w:val="continue"/>
            <w:tcBorders>
              <w:top w:val="nil"/>
              <w:left w:val="nil"/>
              <w:bottom w:val="outset" w:color="auto" w:sz="8" w:space="0"/>
              <w:right w:val="single" w:color="auto" w:sz="8" w:space="0"/>
            </w:tcBorders>
            <w:noWrap w:val="0"/>
            <w:tcMar>
              <w:left w:w="57" w:type="dxa"/>
              <w:right w:w="57" w:type="dxa"/>
            </w:tcMar>
            <w:vAlign w:val="center"/>
          </w:tcPr>
          <w:p>
            <w:pPr>
              <w:rPr>
                <w:rFonts w:hint="eastAsia" w:ascii="宋体"/>
                <w:color w:val="auto"/>
                <w:sz w:val="24"/>
                <w:szCs w:val="24"/>
              </w:rPr>
            </w:pPr>
          </w:p>
        </w:tc>
        <w:tc>
          <w:tcPr>
            <w:tcW w:w="3219"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rPr>
            </w:pPr>
            <w:r>
              <w:rPr>
                <w:rFonts w:hint="eastAsia" w:ascii="宋体" w:hAnsi="宋体" w:eastAsia="宋体" w:cs="宋体"/>
                <w:color w:val="auto"/>
                <w:kern w:val="0"/>
                <w:sz w:val="20"/>
                <w:szCs w:val="20"/>
                <w:lang w:val="en-US" w:eastAsia="zh-CN" w:bidi="ar"/>
              </w:rPr>
              <w:t>3.要求提供公开出版物</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color w:val="auto"/>
                <w:lang w:val="en-US" w:eastAsia="zh-CN"/>
              </w:rPr>
            </w:pPr>
            <w:r>
              <w:rPr>
                <w:rFonts w:hint="eastAsia"/>
                <w:color w:va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color w:val="auto"/>
                <w:lang w:val="en-US" w:eastAsia="zh-CN"/>
              </w:rPr>
            </w:pPr>
            <w:r>
              <w:rPr>
                <w:rFonts w:hint="eastAsia"/>
                <w:color w:va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color w:val="auto"/>
                <w:lang w:val="en-US" w:eastAsia="zh-CN"/>
              </w:rPr>
            </w:pPr>
            <w:r>
              <w:rPr>
                <w:rFonts w:hint="eastAsia"/>
                <w:color w:va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color w:val="auto"/>
                <w:lang w:val="en-US" w:eastAsia="zh-CN"/>
              </w:rPr>
            </w:pPr>
            <w:r>
              <w:rPr>
                <w:rFonts w:hint="eastAsia"/>
                <w:color w:va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color w:val="auto"/>
                <w:lang w:val="en-US" w:eastAsia="zh-CN"/>
              </w:rPr>
            </w:pPr>
            <w:r>
              <w:rPr>
                <w:rFonts w:hint="eastAsia"/>
                <w:color w:val="auto"/>
                <w:lang w:val="en-US"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color w:val="auto"/>
                <w:lang w:val="en-US" w:eastAsia="zh-CN"/>
              </w:rPr>
            </w:pPr>
            <w:r>
              <w:rPr>
                <w:rFonts w:hint="eastAsia"/>
                <w:color w:val="auto"/>
                <w:lang w:val="en-US"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color w:val="auto"/>
                <w:lang w:val="en-US" w:eastAsia="zh-CN"/>
              </w:rPr>
            </w:pPr>
            <w:r>
              <w:rPr>
                <w:rFonts w:hint="eastAsia"/>
                <w:color w:val="auto"/>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rPr>
                <w:rFonts w:hint="eastAsia" w:ascii="宋体"/>
                <w:color w:val="auto"/>
                <w:sz w:val="24"/>
                <w:szCs w:val="24"/>
              </w:rPr>
            </w:pPr>
          </w:p>
        </w:tc>
        <w:tc>
          <w:tcPr>
            <w:tcW w:w="943" w:type="dxa"/>
            <w:vMerge w:val="continue"/>
            <w:tcBorders>
              <w:top w:val="nil"/>
              <w:left w:val="nil"/>
              <w:bottom w:val="outset" w:color="auto" w:sz="8" w:space="0"/>
              <w:right w:val="single" w:color="auto" w:sz="8" w:space="0"/>
            </w:tcBorders>
            <w:noWrap w:val="0"/>
            <w:tcMar>
              <w:left w:w="57" w:type="dxa"/>
              <w:right w:w="57" w:type="dxa"/>
            </w:tcMar>
            <w:vAlign w:val="center"/>
          </w:tcPr>
          <w:p>
            <w:pPr>
              <w:rPr>
                <w:rFonts w:hint="eastAsia" w:ascii="宋体"/>
                <w:color w:val="auto"/>
                <w:sz w:val="24"/>
                <w:szCs w:val="24"/>
              </w:rPr>
            </w:pPr>
          </w:p>
        </w:tc>
        <w:tc>
          <w:tcPr>
            <w:tcW w:w="3219"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rPr>
            </w:pPr>
            <w:r>
              <w:rPr>
                <w:rFonts w:hint="eastAsia" w:ascii="宋体" w:hAnsi="宋体" w:eastAsia="宋体" w:cs="宋体"/>
                <w:color w:val="auto"/>
                <w:kern w:val="0"/>
                <w:sz w:val="20"/>
                <w:szCs w:val="20"/>
                <w:lang w:val="en-US" w:eastAsia="zh-CN" w:bidi="ar"/>
              </w:rPr>
              <w:t>4.无正当理由大量反复申请</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color w:val="auto"/>
                <w:lang w:val="en-US" w:eastAsia="zh-CN"/>
              </w:rPr>
            </w:pPr>
            <w:r>
              <w:rPr>
                <w:rFonts w:hint="eastAsia"/>
                <w:color w:va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color w:val="auto"/>
                <w:lang w:val="en-US" w:eastAsia="zh-CN"/>
              </w:rPr>
            </w:pPr>
            <w:r>
              <w:rPr>
                <w:rFonts w:hint="eastAsia"/>
                <w:color w:va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color w:val="auto"/>
                <w:lang w:val="en-US" w:eastAsia="zh-CN"/>
              </w:rPr>
            </w:pPr>
            <w:r>
              <w:rPr>
                <w:rFonts w:hint="eastAsia"/>
                <w:color w:va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color w:val="auto"/>
                <w:lang w:val="en-US" w:eastAsia="zh-CN"/>
              </w:rPr>
            </w:pPr>
            <w:r>
              <w:rPr>
                <w:rFonts w:hint="eastAsia"/>
                <w:color w:va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color w:val="auto"/>
                <w:lang w:val="en-US" w:eastAsia="zh-CN"/>
              </w:rPr>
            </w:pPr>
            <w:r>
              <w:rPr>
                <w:rFonts w:hint="eastAsia"/>
                <w:color w:val="auto"/>
                <w:lang w:val="en-US"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color w:val="auto"/>
                <w:lang w:val="en-US" w:eastAsia="zh-CN"/>
              </w:rPr>
            </w:pPr>
            <w:r>
              <w:rPr>
                <w:rFonts w:hint="eastAsia"/>
                <w:color w:val="auto"/>
                <w:lang w:val="en-US"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color w:val="auto"/>
                <w:lang w:val="en-US" w:eastAsia="zh-CN"/>
              </w:rPr>
            </w:pPr>
            <w:r>
              <w:rPr>
                <w:rFonts w:hint="eastAsia"/>
                <w:color w:val="auto"/>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79" w:hRule="atLeast"/>
          <w:jc w:val="center"/>
        </w:trPr>
        <w:tc>
          <w:tcPr>
            <w:tcW w:w="768"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rPr>
                <w:rFonts w:hint="eastAsia" w:ascii="宋体"/>
                <w:color w:val="auto"/>
                <w:sz w:val="24"/>
                <w:szCs w:val="24"/>
              </w:rPr>
            </w:pPr>
          </w:p>
        </w:tc>
        <w:tc>
          <w:tcPr>
            <w:tcW w:w="943" w:type="dxa"/>
            <w:vMerge w:val="continue"/>
            <w:tcBorders>
              <w:top w:val="nil"/>
              <w:left w:val="nil"/>
              <w:bottom w:val="outset" w:color="auto" w:sz="8" w:space="0"/>
              <w:right w:val="single" w:color="auto" w:sz="8" w:space="0"/>
            </w:tcBorders>
            <w:noWrap w:val="0"/>
            <w:tcMar>
              <w:left w:w="57" w:type="dxa"/>
              <w:right w:w="57" w:type="dxa"/>
            </w:tcMar>
            <w:vAlign w:val="center"/>
          </w:tcPr>
          <w:p>
            <w:pPr>
              <w:rPr>
                <w:rFonts w:hint="eastAsia" w:ascii="宋体"/>
                <w:color w:val="auto"/>
                <w:sz w:val="24"/>
                <w:szCs w:val="24"/>
              </w:rPr>
            </w:pPr>
          </w:p>
        </w:tc>
        <w:tc>
          <w:tcPr>
            <w:tcW w:w="3219" w:type="dxa"/>
            <w:tcBorders>
              <w:top w:val="nil"/>
              <w:left w:val="nil"/>
              <w:bottom w:val="outset"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rPr>
            </w:pPr>
            <w:r>
              <w:rPr>
                <w:rFonts w:hint="eastAsia" w:ascii="宋体" w:hAnsi="宋体" w:eastAsia="宋体" w:cs="宋体"/>
                <w:color w:val="auto"/>
                <w:kern w:val="0"/>
                <w:sz w:val="20"/>
                <w:szCs w:val="20"/>
                <w:lang w:val="en-US" w:eastAsia="zh-CN" w:bidi="ar"/>
              </w:rPr>
              <w:t>5.要求行政机关确认或重新出具已获取信息</w:t>
            </w:r>
          </w:p>
        </w:tc>
        <w:tc>
          <w:tcPr>
            <w:tcW w:w="688" w:type="dxa"/>
            <w:tcBorders>
              <w:top w:val="nil"/>
              <w:left w:val="nil"/>
              <w:bottom w:val="outset"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color w:val="auto"/>
                <w:lang w:val="en-US" w:eastAsia="zh-CN"/>
              </w:rPr>
            </w:pPr>
            <w:r>
              <w:rPr>
                <w:rFonts w:hint="eastAsia"/>
                <w:color w:val="auto"/>
                <w:lang w:val="en-US" w:eastAsia="zh-CN"/>
              </w:rPr>
              <w:t>0</w:t>
            </w:r>
          </w:p>
        </w:tc>
        <w:tc>
          <w:tcPr>
            <w:tcW w:w="688" w:type="dxa"/>
            <w:tcBorders>
              <w:top w:val="nil"/>
              <w:left w:val="nil"/>
              <w:bottom w:val="outset"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color w:val="auto"/>
                <w:lang w:val="en-US" w:eastAsia="zh-CN"/>
              </w:rPr>
            </w:pPr>
            <w:r>
              <w:rPr>
                <w:rFonts w:hint="eastAsia"/>
                <w:color w:val="auto"/>
                <w:lang w:val="en-US" w:eastAsia="zh-CN"/>
              </w:rPr>
              <w:t>0</w:t>
            </w:r>
          </w:p>
        </w:tc>
        <w:tc>
          <w:tcPr>
            <w:tcW w:w="688" w:type="dxa"/>
            <w:tcBorders>
              <w:top w:val="nil"/>
              <w:left w:val="nil"/>
              <w:bottom w:val="outset"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color w:val="auto"/>
                <w:lang w:val="en-US" w:eastAsia="zh-CN"/>
              </w:rPr>
            </w:pPr>
            <w:r>
              <w:rPr>
                <w:rFonts w:hint="eastAsia"/>
                <w:color w:val="auto"/>
                <w:lang w:val="en-US" w:eastAsia="zh-CN"/>
              </w:rPr>
              <w:t>0</w:t>
            </w:r>
          </w:p>
        </w:tc>
        <w:tc>
          <w:tcPr>
            <w:tcW w:w="688" w:type="dxa"/>
            <w:tcBorders>
              <w:top w:val="nil"/>
              <w:left w:val="nil"/>
              <w:bottom w:val="outset"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color w:val="auto"/>
                <w:lang w:val="en-US" w:eastAsia="zh-CN"/>
              </w:rPr>
            </w:pPr>
            <w:r>
              <w:rPr>
                <w:rFonts w:hint="eastAsia"/>
                <w:color w:val="auto"/>
                <w:lang w:val="en-US" w:eastAsia="zh-CN"/>
              </w:rPr>
              <w:t>0</w:t>
            </w:r>
          </w:p>
        </w:tc>
        <w:tc>
          <w:tcPr>
            <w:tcW w:w="688" w:type="dxa"/>
            <w:tcBorders>
              <w:top w:val="nil"/>
              <w:left w:val="nil"/>
              <w:bottom w:val="outset"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color w:val="auto"/>
                <w:lang w:val="en-US" w:eastAsia="zh-CN"/>
              </w:rPr>
            </w:pPr>
            <w:r>
              <w:rPr>
                <w:rFonts w:hint="eastAsia"/>
                <w:color w:val="auto"/>
                <w:lang w:val="en-US" w:eastAsia="zh-CN"/>
              </w:rPr>
              <w:t>0</w:t>
            </w:r>
          </w:p>
        </w:tc>
        <w:tc>
          <w:tcPr>
            <w:tcW w:w="689" w:type="dxa"/>
            <w:tcBorders>
              <w:top w:val="nil"/>
              <w:left w:val="nil"/>
              <w:bottom w:val="outset"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color w:val="auto"/>
                <w:lang w:val="en-US" w:eastAsia="zh-CN"/>
              </w:rPr>
            </w:pPr>
            <w:r>
              <w:rPr>
                <w:rFonts w:hint="eastAsia"/>
                <w:color w:val="auto"/>
                <w:lang w:val="en-US" w:eastAsia="zh-CN"/>
              </w:rPr>
              <w:t>0</w:t>
            </w:r>
          </w:p>
        </w:tc>
        <w:tc>
          <w:tcPr>
            <w:tcW w:w="689" w:type="dxa"/>
            <w:tcBorders>
              <w:top w:val="nil"/>
              <w:left w:val="nil"/>
              <w:bottom w:val="outset"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color w:val="auto"/>
                <w:lang w:val="en-US" w:eastAsia="zh-CN"/>
              </w:rPr>
            </w:pPr>
            <w:r>
              <w:rPr>
                <w:rFonts w:hint="eastAsia"/>
                <w:color w:val="auto"/>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rPr>
                <w:rFonts w:hint="eastAsia" w:ascii="宋体"/>
                <w:color w:val="auto"/>
                <w:sz w:val="24"/>
                <w:szCs w:val="24"/>
              </w:rPr>
            </w:pPr>
          </w:p>
        </w:tc>
        <w:tc>
          <w:tcPr>
            <w:tcW w:w="943" w:type="dxa"/>
            <w:vMerge w:val="restart"/>
            <w:tcBorders>
              <w:top w:val="outset" w:color="auto" w:sz="8" w:space="0"/>
              <w:left w:val="nil"/>
              <w:bottom w:val="outset"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rPr>
            </w:pPr>
            <w:r>
              <w:rPr>
                <w:rFonts w:hint="eastAsia" w:ascii="宋体" w:hAnsi="宋体" w:eastAsia="宋体" w:cs="宋体"/>
                <w:color w:val="auto"/>
                <w:kern w:val="0"/>
                <w:sz w:val="20"/>
                <w:szCs w:val="20"/>
                <w:lang w:val="en-US" w:eastAsia="zh-CN" w:bidi="ar"/>
              </w:rPr>
              <w:t>（六）其他处理</w:t>
            </w:r>
          </w:p>
        </w:tc>
        <w:tc>
          <w:tcPr>
            <w:tcW w:w="321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rPr>
            </w:pPr>
            <w:r>
              <w:rPr>
                <w:rFonts w:hint="eastAsia" w:ascii="宋体" w:hAnsi="宋体" w:eastAsia="宋体" w:cs="宋体"/>
                <w:color w:val="auto"/>
                <w:kern w:val="0"/>
                <w:sz w:val="20"/>
                <w:szCs w:val="20"/>
                <w:lang w:val="en-US" w:eastAsia="zh-CN" w:bidi="ar"/>
              </w:rPr>
              <w:t>1.申请人无正当理由逾期不补正、行政机关不再处理其政府信息公开申请</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color w:val="auto"/>
                <w:lang w:val="en-US" w:eastAsia="zh-CN"/>
              </w:rPr>
            </w:pPr>
            <w:r>
              <w:rPr>
                <w:rFonts w:hint="eastAsia"/>
                <w:color w:va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color w:val="auto"/>
                <w:lang w:val="en-US" w:eastAsia="zh-CN"/>
              </w:rPr>
            </w:pPr>
            <w:r>
              <w:rPr>
                <w:rFonts w:hint="eastAsia"/>
                <w:color w:va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color w:val="auto"/>
                <w:lang w:val="en-US" w:eastAsia="zh-CN"/>
              </w:rPr>
            </w:pPr>
            <w:r>
              <w:rPr>
                <w:rFonts w:hint="eastAsia"/>
                <w:color w:va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color w:val="auto"/>
                <w:lang w:val="en-US" w:eastAsia="zh-CN"/>
              </w:rPr>
            </w:pPr>
            <w:r>
              <w:rPr>
                <w:rFonts w:hint="eastAsia"/>
                <w:color w:va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color w:val="auto"/>
                <w:lang w:val="en-US" w:eastAsia="zh-CN"/>
              </w:rPr>
            </w:pPr>
            <w:r>
              <w:rPr>
                <w:rFonts w:hint="eastAsia"/>
                <w:color w:val="auto"/>
                <w:lang w:val="en-US"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color w:val="auto"/>
                <w:lang w:val="en-US" w:eastAsia="zh-CN"/>
              </w:rPr>
            </w:pPr>
            <w:r>
              <w:rPr>
                <w:rFonts w:hint="eastAsia"/>
                <w:color w:val="auto"/>
                <w:lang w:val="en-US"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color w:val="auto"/>
                <w:lang w:val="en-US" w:eastAsia="zh-CN"/>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color w:val="auto"/>
                <w:lang w:val="en-US" w:eastAsia="zh-CN"/>
              </w:rPr>
            </w:pPr>
            <w:r>
              <w:rPr>
                <w:rFonts w:hint="eastAsia"/>
                <w:color w:val="auto"/>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rPr>
                <w:rFonts w:hint="eastAsia" w:ascii="宋体"/>
                <w:color w:val="auto"/>
                <w:sz w:val="24"/>
                <w:szCs w:val="24"/>
              </w:rPr>
            </w:pPr>
          </w:p>
        </w:tc>
        <w:tc>
          <w:tcPr>
            <w:tcW w:w="943" w:type="dxa"/>
            <w:vMerge w:val="continue"/>
            <w:tcBorders>
              <w:top w:val="outset" w:color="auto" w:sz="8" w:space="0"/>
              <w:left w:val="nil"/>
              <w:bottom w:val="outset" w:color="auto" w:sz="8" w:space="0"/>
              <w:right w:val="single" w:color="auto" w:sz="8" w:space="0"/>
            </w:tcBorders>
            <w:noWrap w:val="0"/>
            <w:tcMar>
              <w:left w:w="57" w:type="dxa"/>
              <w:right w:w="57" w:type="dxa"/>
            </w:tcMar>
            <w:vAlign w:val="center"/>
          </w:tcPr>
          <w:p>
            <w:pPr>
              <w:rPr>
                <w:rFonts w:hint="eastAsia" w:ascii="宋体"/>
                <w:color w:val="auto"/>
                <w:sz w:val="24"/>
                <w:szCs w:val="24"/>
              </w:rPr>
            </w:pPr>
          </w:p>
        </w:tc>
        <w:tc>
          <w:tcPr>
            <w:tcW w:w="321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rPr>
            </w:pPr>
            <w:r>
              <w:rPr>
                <w:rFonts w:hint="eastAsia" w:ascii="宋体" w:hAnsi="宋体" w:eastAsia="宋体" w:cs="宋体"/>
                <w:color w:val="auto"/>
                <w:kern w:val="0"/>
                <w:sz w:val="20"/>
                <w:szCs w:val="20"/>
                <w:lang w:val="en-US" w:eastAsia="zh-CN" w:bidi="ar"/>
              </w:rPr>
              <w:t>2.申请人逾期未按收费通知要求缴纳费用、行政机关不再处理其政府信息公开申请</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color w:val="auto"/>
                <w:lang w:val="en-US" w:eastAsia="zh-CN"/>
              </w:rPr>
            </w:pPr>
            <w:r>
              <w:rPr>
                <w:rFonts w:hint="eastAsia"/>
                <w:color w:va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color w:val="auto"/>
                <w:lang w:val="en-US" w:eastAsia="zh-CN"/>
              </w:rPr>
            </w:pPr>
            <w:r>
              <w:rPr>
                <w:rFonts w:hint="eastAsia"/>
                <w:color w:va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color w:val="auto"/>
                <w:lang w:val="en-US" w:eastAsia="zh-CN"/>
              </w:rPr>
            </w:pPr>
            <w:r>
              <w:rPr>
                <w:rFonts w:hint="eastAsia"/>
                <w:color w:va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color w:val="auto"/>
                <w:lang w:val="en-US" w:eastAsia="zh-CN"/>
              </w:rPr>
            </w:pPr>
            <w:r>
              <w:rPr>
                <w:rFonts w:hint="eastAsia"/>
                <w:color w:va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color w:val="auto"/>
                <w:lang w:val="en-US" w:eastAsia="zh-CN"/>
              </w:rPr>
            </w:pPr>
            <w:r>
              <w:rPr>
                <w:rFonts w:hint="eastAsia"/>
                <w:color w:val="auto"/>
                <w:lang w:val="en-US"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color w:val="auto"/>
                <w:lang w:val="en-US" w:eastAsia="zh-CN"/>
              </w:rPr>
            </w:pPr>
            <w:r>
              <w:rPr>
                <w:rFonts w:hint="eastAsia"/>
                <w:color w:val="auto"/>
                <w:lang w:val="en-US"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color w:val="auto"/>
                <w:lang w:val="en-US" w:eastAsia="zh-CN"/>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color w:val="auto"/>
                <w:lang w:val="en-US" w:eastAsia="zh-CN"/>
              </w:rPr>
            </w:pPr>
            <w:r>
              <w:rPr>
                <w:rFonts w:hint="eastAsia"/>
                <w:color w:val="auto"/>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rPr>
                <w:rFonts w:hint="eastAsia" w:ascii="宋体"/>
                <w:color w:val="auto"/>
                <w:sz w:val="24"/>
                <w:szCs w:val="24"/>
              </w:rPr>
            </w:pPr>
          </w:p>
        </w:tc>
        <w:tc>
          <w:tcPr>
            <w:tcW w:w="943" w:type="dxa"/>
            <w:vMerge w:val="continue"/>
            <w:tcBorders>
              <w:top w:val="outset" w:color="auto" w:sz="8" w:space="0"/>
              <w:left w:val="nil"/>
              <w:bottom w:val="outset" w:color="auto" w:sz="8" w:space="0"/>
              <w:right w:val="single" w:color="auto" w:sz="8" w:space="0"/>
            </w:tcBorders>
            <w:noWrap w:val="0"/>
            <w:tcMar>
              <w:left w:w="57" w:type="dxa"/>
              <w:right w:w="57" w:type="dxa"/>
            </w:tcMar>
            <w:vAlign w:val="center"/>
          </w:tcPr>
          <w:p>
            <w:pPr>
              <w:rPr>
                <w:rFonts w:hint="eastAsia" w:ascii="宋体"/>
                <w:color w:val="auto"/>
                <w:sz w:val="24"/>
                <w:szCs w:val="24"/>
              </w:rPr>
            </w:pPr>
          </w:p>
        </w:tc>
        <w:tc>
          <w:tcPr>
            <w:tcW w:w="321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rPr>
            </w:pPr>
            <w:r>
              <w:rPr>
                <w:rFonts w:hint="eastAsia" w:ascii="宋体" w:hAnsi="宋体" w:eastAsia="宋体" w:cs="宋体"/>
                <w:color w:val="auto"/>
                <w:kern w:val="0"/>
                <w:sz w:val="20"/>
                <w:szCs w:val="20"/>
                <w:lang w:val="en-US" w:eastAsia="zh-CN" w:bidi="ar"/>
              </w:rPr>
              <w:t>3.其他</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color w:val="auto"/>
                <w:lang w:val="en-US" w:eastAsia="zh-CN"/>
              </w:rPr>
            </w:pPr>
            <w:r>
              <w:rPr>
                <w:rFonts w:hint="eastAsia"/>
                <w:color w:va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color w:val="auto"/>
                <w:lang w:val="en-US" w:eastAsia="zh-CN"/>
              </w:rPr>
            </w:pPr>
            <w:r>
              <w:rPr>
                <w:rFonts w:hint="eastAsia"/>
                <w:color w:va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color w:val="auto"/>
                <w:lang w:val="en-US" w:eastAsia="zh-CN"/>
              </w:rPr>
            </w:pPr>
            <w:r>
              <w:rPr>
                <w:rFonts w:hint="eastAsia"/>
                <w:color w:va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color w:val="auto"/>
                <w:lang w:val="en-US" w:eastAsia="zh-CN"/>
              </w:rPr>
            </w:pPr>
            <w:r>
              <w:rPr>
                <w:rFonts w:hint="eastAsia"/>
                <w:color w:va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color w:val="auto"/>
                <w:lang w:val="en-US" w:eastAsia="zh-CN"/>
              </w:rPr>
            </w:pPr>
            <w:r>
              <w:rPr>
                <w:rFonts w:hint="eastAsia"/>
                <w:color w:val="auto"/>
                <w:lang w:val="en-US"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color w:val="auto"/>
                <w:lang w:val="en-US" w:eastAsia="zh-CN"/>
              </w:rPr>
            </w:pPr>
            <w:r>
              <w:rPr>
                <w:rFonts w:hint="eastAsia"/>
                <w:color w:val="auto"/>
                <w:lang w:val="en-US"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color w:val="auto"/>
                <w:lang w:val="en-US" w:eastAsia="zh-CN"/>
              </w:rPr>
            </w:pPr>
            <w:r>
              <w:rPr>
                <w:rFonts w:hint="eastAsia"/>
                <w:color w:val="auto"/>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rPr>
                <w:rFonts w:hint="eastAsia" w:ascii="宋体"/>
                <w:color w:val="auto"/>
                <w:sz w:val="24"/>
                <w:szCs w:val="24"/>
              </w:rPr>
            </w:pPr>
          </w:p>
        </w:tc>
        <w:tc>
          <w:tcPr>
            <w:tcW w:w="4162" w:type="dxa"/>
            <w:gridSpan w:val="2"/>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rPr>
            </w:pPr>
            <w:r>
              <w:rPr>
                <w:rFonts w:hint="eastAsia" w:ascii="宋体" w:hAnsi="宋体" w:eastAsia="宋体" w:cs="宋体"/>
                <w:color w:val="auto"/>
                <w:kern w:val="0"/>
                <w:sz w:val="20"/>
                <w:szCs w:val="20"/>
                <w:lang w:val="en-US" w:eastAsia="zh-CN" w:bidi="ar"/>
              </w:rPr>
              <w:t>（七）总计</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color w:val="auto"/>
                <w:lang w:val="en-US" w:eastAsia="zh-CN"/>
              </w:rPr>
            </w:pPr>
            <w:r>
              <w:rPr>
                <w:rFonts w:hint="eastAsia"/>
                <w:color w:va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color w:val="auto"/>
                <w:lang w:val="en-US" w:eastAsia="zh-CN"/>
              </w:rPr>
            </w:pPr>
            <w:r>
              <w:rPr>
                <w:rFonts w:hint="eastAsia"/>
                <w:color w:va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color w:val="auto"/>
                <w:lang w:val="en-US" w:eastAsia="zh-CN"/>
              </w:rPr>
            </w:pPr>
            <w:r>
              <w:rPr>
                <w:rFonts w:hint="eastAsia"/>
                <w:color w:va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color w:val="auto"/>
                <w:lang w:val="en-US" w:eastAsia="zh-CN"/>
              </w:rPr>
            </w:pPr>
            <w:r>
              <w:rPr>
                <w:rFonts w:hint="eastAsia"/>
                <w:color w:va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color w:val="auto"/>
                <w:lang w:val="en-US" w:eastAsia="zh-CN"/>
              </w:rPr>
            </w:pPr>
            <w:r>
              <w:rPr>
                <w:rFonts w:hint="eastAsia"/>
                <w:color w:val="auto"/>
                <w:lang w:val="en-US"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color w:val="auto"/>
                <w:lang w:val="en-US" w:eastAsia="zh-CN"/>
              </w:rPr>
            </w:pPr>
            <w:r>
              <w:rPr>
                <w:rFonts w:hint="eastAsia"/>
                <w:color w:val="auto"/>
                <w:lang w:val="en-US"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color w:val="auto"/>
                <w:lang w:val="en-US" w:eastAsia="zh-CN"/>
              </w:rPr>
            </w:pPr>
            <w:r>
              <w:rPr>
                <w:rFonts w:hint="eastAsia"/>
                <w:color w:val="auto"/>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0" w:type="dxa"/>
            <w:gridSpan w:val="3"/>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rPr>
            </w:pPr>
            <w:r>
              <w:rPr>
                <w:rFonts w:hint="eastAsia" w:ascii="宋体" w:hAnsi="宋体" w:eastAsia="宋体" w:cs="宋体"/>
                <w:color w:val="auto"/>
                <w:kern w:val="0"/>
                <w:sz w:val="20"/>
                <w:szCs w:val="20"/>
                <w:lang w:val="en-US" w:eastAsia="zh-CN" w:bidi="ar"/>
              </w:rPr>
              <w:t>四、结转下年度继续办理</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color w:val="auto"/>
                <w:lang w:val="en-US" w:eastAsia="zh-CN"/>
              </w:rPr>
            </w:pPr>
            <w:r>
              <w:rPr>
                <w:rFonts w:hint="eastAsia"/>
                <w:color w:va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color w:val="auto"/>
                <w:lang w:val="en-US" w:eastAsia="zh-CN"/>
              </w:rPr>
            </w:pPr>
            <w:r>
              <w:rPr>
                <w:rFonts w:hint="eastAsia"/>
                <w:color w:va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color w:val="auto"/>
                <w:lang w:val="en-US" w:eastAsia="zh-CN"/>
              </w:rPr>
            </w:pPr>
            <w:r>
              <w:rPr>
                <w:rFonts w:hint="eastAsia"/>
                <w:color w:va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color w:val="auto"/>
                <w:lang w:val="en-US" w:eastAsia="zh-CN"/>
              </w:rPr>
            </w:pPr>
            <w:r>
              <w:rPr>
                <w:rFonts w:hint="eastAsia"/>
                <w:color w:va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color w:val="auto"/>
                <w:lang w:val="en-US" w:eastAsia="zh-CN"/>
              </w:rPr>
            </w:pPr>
            <w:r>
              <w:rPr>
                <w:rFonts w:hint="eastAsia"/>
                <w:color w:val="auto"/>
                <w:lang w:val="en-US"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color w:val="auto"/>
                <w:lang w:val="en-US" w:eastAsia="zh-CN"/>
              </w:rPr>
            </w:pPr>
            <w:r>
              <w:rPr>
                <w:rFonts w:hint="eastAsia"/>
                <w:color w:val="auto"/>
                <w:lang w:val="en-US"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color w:val="auto"/>
                <w:lang w:val="en-US" w:eastAsia="zh-CN"/>
              </w:rPr>
            </w:pPr>
            <w:r>
              <w:rPr>
                <w:rFonts w:hint="eastAsia"/>
                <w:color w:val="auto"/>
                <w:lang w:val="en-US" w:eastAsia="zh-CN"/>
              </w:rPr>
              <w:t>0</w:t>
            </w:r>
          </w:p>
        </w:tc>
      </w:tr>
    </w:tbl>
    <w:p>
      <w:pPr>
        <w:widowControl/>
        <w:numPr>
          <w:ilvl w:val="0"/>
          <w:numId w:val="0"/>
        </w:numPr>
        <w:shd w:val="clear"/>
        <w:ind w:leftChars="200"/>
        <w:rPr>
          <w:rFonts w:hint="eastAsia" w:ascii="黑体" w:hAnsi="黑体" w:eastAsia="黑体" w:cs="黑体"/>
          <w:b w:val="0"/>
          <w:bCs/>
          <w:color w:val="auto"/>
          <w:kern w:val="0"/>
          <w:sz w:val="30"/>
          <w:szCs w:val="30"/>
        </w:rPr>
      </w:pPr>
    </w:p>
    <w:p>
      <w:pPr>
        <w:widowControl/>
        <w:shd w:val="clear"/>
        <w:ind w:firstLine="600" w:firstLineChars="200"/>
        <w:rPr>
          <w:rFonts w:ascii="楷体" w:hAnsi="楷体" w:eastAsia="楷体" w:cs="楷体"/>
          <w:bCs/>
          <w:color w:val="auto"/>
          <w:kern w:val="0"/>
          <w:sz w:val="30"/>
          <w:szCs w:val="30"/>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pPr>
        <w:widowControl/>
        <w:numPr>
          <w:ilvl w:val="0"/>
          <w:numId w:val="2"/>
        </w:numPr>
        <w:shd w:val="clear"/>
        <w:ind w:left="0" w:leftChars="0" w:firstLine="600" w:firstLineChars="200"/>
        <w:rPr>
          <w:rFonts w:hint="eastAsia" w:ascii="黑体" w:hAnsi="黑体" w:eastAsia="黑体" w:cs="黑体"/>
          <w:b w:val="0"/>
          <w:bCs/>
          <w:color w:val="auto"/>
          <w:kern w:val="0"/>
          <w:sz w:val="30"/>
          <w:szCs w:val="30"/>
        </w:rPr>
      </w:pPr>
      <w:r>
        <w:rPr>
          <w:rFonts w:hint="eastAsia" w:ascii="黑体" w:hAnsi="黑体" w:eastAsia="黑体" w:cs="黑体"/>
          <w:b w:val="0"/>
          <w:bCs/>
          <w:color w:val="auto"/>
          <w:kern w:val="0"/>
          <w:sz w:val="30"/>
          <w:szCs w:val="30"/>
        </w:rPr>
        <w:t>政府信息公开行政复议、行政诉讼情况</w:t>
      </w:r>
    </w:p>
    <w:tbl>
      <w:tblPr>
        <w:tblStyle w:val="4"/>
        <w:tblW w:w="10300"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536"/>
        <w:gridCol w:w="368"/>
        <w:gridCol w:w="525"/>
        <w:gridCol w:w="442"/>
        <w:gridCol w:w="762"/>
        <w:gridCol w:w="798"/>
        <w:gridCol w:w="1148"/>
        <w:gridCol w:w="645"/>
        <w:gridCol w:w="765"/>
        <w:gridCol w:w="780"/>
        <w:gridCol w:w="735"/>
        <w:gridCol w:w="665"/>
        <w:gridCol w:w="690"/>
        <w:gridCol w:w="780"/>
        <w:gridCol w:w="661"/>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28" w:hRule="atLeast"/>
          <w:jc w:val="center"/>
        </w:trPr>
        <w:tc>
          <w:tcPr>
            <w:tcW w:w="2633"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color w:val="auto"/>
              </w:rPr>
            </w:pPr>
            <w:r>
              <w:rPr>
                <w:rFonts w:hint="eastAsia" w:ascii="宋体" w:hAnsi="宋体" w:eastAsia="宋体" w:cs="宋体"/>
                <w:color w:val="auto"/>
                <w:kern w:val="0"/>
                <w:sz w:val="20"/>
                <w:szCs w:val="20"/>
                <w:lang w:val="en-US" w:eastAsia="zh-CN" w:bidi="ar"/>
              </w:rPr>
              <w:t>行政复议</w:t>
            </w:r>
          </w:p>
        </w:tc>
        <w:tc>
          <w:tcPr>
            <w:tcW w:w="7667" w:type="dxa"/>
            <w:gridSpan w:val="10"/>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color w:val="auto"/>
              </w:rPr>
            </w:pPr>
            <w:r>
              <w:rPr>
                <w:rFonts w:hint="eastAsia" w:ascii="宋体" w:hAnsi="宋体" w:eastAsia="宋体" w:cs="宋体"/>
                <w:color w:val="auto"/>
                <w:kern w:val="0"/>
                <w:sz w:val="20"/>
                <w:szCs w:val="20"/>
                <w:lang w:val="en-US" w:eastAsia="zh-CN" w:bidi="ar"/>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28" w:hRule="atLeast"/>
          <w:jc w:val="center"/>
        </w:trPr>
        <w:tc>
          <w:tcPr>
            <w:tcW w:w="536"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color w:val="auto"/>
              </w:rPr>
            </w:pPr>
            <w:r>
              <w:rPr>
                <w:rFonts w:hint="eastAsia" w:ascii="宋体" w:hAnsi="宋体" w:eastAsia="宋体" w:cs="宋体"/>
                <w:color w:val="auto"/>
                <w:kern w:val="0"/>
                <w:sz w:val="20"/>
                <w:szCs w:val="20"/>
                <w:lang w:val="en-US" w:eastAsia="zh-CN" w:bidi="ar"/>
              </w:rPr>
              <w:t>结果维持</w:t>
            </w:r>
          </w:p>
        </w:tc>
        <w:tc>
          <w:tcPr>
            <w:tcW w:w="368"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结果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color w:val="auto"/>
              </w:rPr>
            </w:pPr>
            <w:r>
              <w:rPr>
                <w:rFonts w:hint="eastAsia" w:ascii="宋体" w:hAnsi="宋体" w:eastAsia="宋体" w:cs="宋体"/>
                <w:color w:val="auto"/>
                <w:kern w:val="0"/>
                <w:sz w:val="20"/>
                <w:szCs w:val="20"/>
                <w:lang w:val="en-US" w:eastAsia="zh-CN" w:bidi="ar"/>
              </w:rPr>
              <w:t>纠正</w:t>
            </w:r>
          </w:p>
        </w:tc>
        <w:tc>
          <w:tcPr>
            <w:tcW w:w="525"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其他</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color w:val="auto"/>
              </w:rPr>
            </w:pPr>
            <w:r>
              <w:rPr>
                <w:rFonts w:hint="eastAsia" w:ascii="宋体" w:hAnsi="宋体" w:eastAsia="宋体" w:cs="宋体"/>
                <w:color w:val="auto"/>
                <w:kern w:val="0"/>
                <w:sz w:val="20"/>
                <w:szCs w:val="20"/>
                <w:lang w:val="en-US" w:eastAsia="zh-CN" w:bidi="ar"/>
              </w:rPr>
              <w:t>结果</w:t>
            </w:r>
          </w:p>
        </w:tc>
        <w:tc>
          <w:tcPr>
            <w:tcW w:w="442"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尚未</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color w:val="auto"/>
              </w:rPr>
            </w:pPr>
            <w:r>
              <w:rPr>
                <w:rFonts w:hint="eastAsia" w:ascii="宋体" w:hAnsi="宋体" w:eastAsia="宋体" w:cs="宋体"/>
                <w:color w:val="auto"/>
                <w:kern w:val="0"/>
                <w:sz w:val="20"/>
                <w:szCs w:val="20"/>
                <w:lang w:val="en-US" w:eastAsia="zh-CN" w:bidi="ar"/>
              </w:rPr>
              <w:t>审结</w:t>
            </w:r>
          </w:p>
        </w:tc>
        <w:tc>
          <w:tcPr>
            <w:tcW w:w="762"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color w:val="auto"/>
              </w:rPr>
            </w:pPr>
            <w:r>
              <w:rPr>
                <w:rFonts w:hint="eastAsia" w:ascii="宋体" w:hAnsi="宋体" w:eastAsia="宋体" w:cs="宋体"/>
                <w:color w:val="auto"/>
                <w:kern w:val="0"/>
                <w:sz w:val="20"/>
                <w:szCs w:val="20"/>
                <w:lang w:val="en-US" w:eastAsia="zh-CN" w:bidi="ar"/>
              </w:rPr>
              <w:t>总计</w:t>
            </w:r>
          </w:p>
        </w:tc>
        <w:tc>
          <w:tcPr>
            <w:tcW w:w="4136"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color w:val="auto"/>
              </w:rPr>
            </w:pPr>
            <w:r>
              <w:rPr>
                <w:rFonts w:hint="eastAsia" w:ascii="宋体" w:hAnsi="宋体" w:eastAsia="宋体" w:cs="宋体"/>
                <w:color w:val="auto"/>
                <w:kern w:val="0"/>
                <w:sz w:val="20"/>
                <w:szCs w:val="20"/>
                <w:lang w:val="en-US" w:eastAsia="zh-CN" w:bidi="ar"/>
              </w:rPr>
              <w:t>未经复议直接起诉</w:t>
            </w:r>
          </w:p>
        </w:tc>
        <w:tc>
          <w:tcPr>
            <w:tcW w:w="3531"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color w:val="auto"/>
              </w:rPr>
            </w:pPr>
            <w:r>
              <w:rPr>
                <w:rFonts w:hint="eastAsia" w:ascii="宋体" w:hAnsi="宋体" w:eastAsia="宋体" w:cs="宋体"/>
                <w:color w:val="auto"/>
                <w:kern w:val="0"/>
                <w:sz w:val="20"/>
                <w:szCs w:val="20"/>
                <w:lang w:val="en-US" w:eastAsia="zh-CN" w:bidi="ar"/>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167" w:hRule="atLeast"/>
          <w:jc w:val="center"/>
        </w:trPr>
        <w:tc>
          <w:tcPr>
            <w:tcW w:w="536"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rPr>
                <w:rFonts w:hint="eastAsia" w:ascii="宋体"/>
                <w:color w:val="auto"/>
                <w:sz w:val="24"/>
                <w:szCs w:val="24"/>
              </w:rPr>
            </w:pPr>
          </w:p>
        </w:tc>
        <w:tc>
          <w:tcPr>
            <w:tcW w:w="368"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rPr>
                <w:rFonts w:hint="eastAsia" w:ascii="宋体"/>
                <w:color w:val="auto"/>
                <w:sz w:val="24"/>
                <w:szCs w:val="24"/>
              </w:rPr>
            </w:pPr>
          </w:p>
        </w:tc>
        <w:tc>
          <w:tcPr>
            <w:tcW w:w="525"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rPr>
                <w:rFonts w:hint="eastAsia" w:ascii="宋体"/>
                <w:color w:val="auto"/>
                <w:sz w:val="24"/>
                <w:szCs w:val="24"/>
              </w:rPr>
            </w:pPr>
          </w:p>
        </w:tc>
        <w:tc>
          <w:tcPr>
            <w:tcW w:w="442"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rPr>
                <w:rFonts w:hint="eastAsia" w:ascii="宋体"/>
                <w:color w:val="auto"/>
                <w:sz w:val="24"/>
                <w:szCs w:val="24"/>
              </w:rPr>
            </w:pPr>
          </w:p>
        </w:tc>
        <w:tc>
          <w:tcPr>
            <w:tcW w:w="762"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rPr>
                <w:rFonts w:hint="eastAsia" w:ascii="宋体"/>
                <w:color w:val="auto"/>
                <w:sz w:val="24"/>
                <w:szCs w:val="24"/>
              </w:rPr>
            </w:pPr>
          </w:p>
        </w:tc>
        <w:tc>
          <w:tcPr>
            <w:tcW w:w="798"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结果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color w:val="auto"/>
              </w:rPr>
            </w:pPr>
            <w:r>
              <w:rPr>
                <w:rFonts w:hint="eastAsia" w:ascii="宋体" w:hAnsi="宋体" w:eastAsia="宋体" w:cs="宋体"/>
                <w:color w:val="auto"/>
                <w:kern w:val="0"/>
                <w:sz w:val="20"/>
                <w:szCs w:val="20"/>
                <w:lang w:val="en-US" w:eastAsia="zh-CN" w:bidi="ar"/>
              </w:rPr>
              <w:t>维持</w:t>
            </w:r>
          </w:p>
        </w:tc>
        <w:tc>
          <w:tcPr>
            <w:tcW w:w="1148"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结果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color w:val="auto"/>
              </w:rPr>
            </w:pPr>
            <w:r>
              <w:rPr>
                <w:rFonts w:hint="eastAsia" w:ascii="宋体" w:hAnsi="宋体" w:eastAsia="宋体" w:cs="宋体"/>
                <w:color w:val="auto"/>
                <w:kern w:val="0"/>
                <w:sz w:val="20"/>
                <w:szCs w:val="20"/>
                <w:lang w:val="en-US" w:eastAsia="zh-CN" w:bidi="ar"/>
              </w:rPr>
              <w:t>纠正</w:t>
            </w:r>
          </w:p>
        </w:tc>
        <w:tc>
          <w:tcPr>
            <w:tcW w:w="645"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其他</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color w:val="auto"/>
              </w:rPr>
            </w:pPr>
            <w:r>
              <w:rPr>
                <w:rFonts w:hint="eastAsia" w:ascii="宋体" w:hAnsi="宋体" w:eastAsia="宋体" w:cs="宋体"/>
                <w:color w:val="auto"/>
                <w:kern w:val="0"/>
                <w:sz w:val="20"/>
                <w:szCs w:val="20"/>
                <w:lang w:val="en-US" w:eastAsia="zh-CN" w:bidi="ar"/>
              </w:rPr>
              <w:t>结果</w:t>
            </w:r>
          </w:p>
        </w:tc>
        <w:tc>
          <w:tcPr>
            <w:tcW w:w="765"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尚未</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color w:val="auto"/>
              </w:rPr>
            </w:pPr>
            <w:r>
              <w:rPr>
                <w:rFonts w:hint="eastAsia" w:ascii="宋体" w:hAnsi="宋体" w:eastAsia="宋体" w:cs="宋体"/>
                <w:color w:val="auto"/>
                <w:kern w:val="0"/>
                <w:sz w:val="20"/>
                <w:szCs w:val="20"/>
                <w:lang w:val="en-US" w:eastAsia="zh-CN" w:bidi="ar"/>
              </w:rPr>
              <w:t>审结</w:t>
            </w:r>
          </w:p>
        </w:tc>
        <w:tc>
          <w:tcPr>
            <w:tcW w:w="78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color w:val="auto"/>
              </w:rPr>
            </w:pPr>
            <w:r>
              <w:rPr>
                <w:rFonts w:hint="eastAsia" w:ascii="宋体" w:hAnsi="宋体" w:eastAsia="宋体" w:cs="宋体"/>
                <w:color w:val="auto"/>
                <w:kern w:val="0"/>
                <w:sz w:val="20"/>
                <w:szCs w:val="20"/>
                <w:lang w:val="en-US" w:eastAsia="zh-CN" w:bidi="ar"/>
              </w:rPr>
              <w:t>总计</w:t>
            </w:r>
          </w:p>
        </w:tc>
        <w:tc>
          <w:tcPr>
            <w:tcW w:w="735"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结果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color w:val="auto"/>
              </w:rPr>
            </w:pPr>
            <w:r>
              <w:rPr>
                <w:rFonts w:hint="eastAsia" w:ascii="宋体" w:hAnsi="宋体" w:eastAsia="宋体" w:cs="宋体"/>
                <w:color w:val="auto"/>
                <w:kern w:val="0"/>
                <w:sz w:val="20"/>
                <w:szCs w:val="20"/>
                <w:lang w:val="en-US" w:eastAsia="zh-CN" w:bidi="ar"/>
              </w:rPr>
              <w:t>维持</w:t>
            </w:r>
          </w:p>
        </w:tc>
        <w:tc>
          <w:tcPr>
            <w:tcW w:w="665"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结果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color w:val="auto"/>
              </w:rPr>
            </w:pPr>
            <w:r>
              <w:rPr>
                <w:rFonts w:hint="eastAsia" w:ascii="宋体" w:hAnsi="宋体" w:eastAsia="宋体" w:cs="宋体"/>
                <w:color w:val="auto"/>
                <w:kern w:val="0"/>
                <w:sz w:val="20"/>
                <w:szCs w:val="20"/>
                <w:lang w:val="en-US" w:eastAsia="zh-CN" w:bidi="ar"/>
              </w:rPr>
              <w:t>纠正</w:t>
            </w:r>
          </w:p>
        </w:tc>
        <w:tc>
          <w:tcPr>
            <w:tcW w:w="69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其他</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color w:val="auto"/>
              </w:rPr>
            </w:pPr>
            <w:r>
              <w:rPr>
                <w:rFonts w:hint="eastAsia" w:ascii="宋体" w:hAnsi="宋体" w:eastAsia="宋体" w:cs="宋体"/>
                <w:color w:val="auto"/>
                <w:kern w:val="0"/>
                <w:sz w:val="20"/>
                <w:szCs w:val="20"/>
                <w:lang w:val="en-US" w:eastAsia="zh-CN" w:bidi="ar"/>
              </w:rPr>
              <w:t>结果</w:t>
            </w:r>
          </w:p>
        </w:tc>
        <w:tc>
          <w:tcPr>
            <w:tcW w:w="78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尚未</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color w:val="auto"/>
              </w:rPr>
            </w:pPr>
            <w:r>
              <w:rPr>
                <w:rFonts w:hint="eastAsia" w:ascii="宋体" w:hAnsi="宋体" w:eastAsia="宋体" w:cs="宋体"/>
                <w:color w:val="auto"/>
                <w:kern w:val="0"/>
                <w:sz w:val="20"/>
                <w:szCs w:val="20"/>
                <w:lang w:val="en-US" w:eastAsia="zh-CN" w:bidi="ar"/>
              </w:rPr>
              <w:t>审结</w:t>
            </w:r>
          </w:p>
        </w:tc>
        <w:tc>
          <w:tcPr>
            <w:tcW w:w="66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color w:val="auto"/>
              </w:rPr>
            </w:pPr>
            <w:r>
              <w:rPr>
                <w:rFonts w:hint="eastAsia" w:ascii="宋体" w:hAnsi="宋体" w:eastAsia="宋体" w:cs="宋体"/>
                <w:color w:val="auto"/>
                <w:kern w:val="0"/>
                <w:sz w:val="20"/>
                <w:szCs w:val="20"/>
                <w:lang w:val="en-US" w:eastAsia="zh-CN"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342" w:hRule="atLeast"/>
          <w:jc w:val="center"/>
        </w:trPr>
        <w:tc>
          <w:tcPr>
            <w:tcW w:w="536"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color w:val="auto"/>
              </w:rPr>
            </w:pPr>
            <w:r>
              <w:rPr>
                <w:rFonts w:hint="eastAsia" w:ascii="黑体" w:hAnsi="宋体" w:eastAsia="黑体" w:cs="黑体"/>
                <w:color w:val="auto"/>
                <w:kern w:val="0"/>
                <w:sz w:val="20"/>
                <w:szCs w:val="20"/>
                <w:lang w:val="en-US" w:eastAsia="zh-CN" w:bidi="ar"/>
              </w:rPr>
              <w:t>0</w:t>
            </w:r>
          </w:p>
        </w:tc>
        <w:tc>
          <w:tcPr>
            <w:tcW w:w="368"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color w:val="auto"/>
              </w:rPr>
            </w:pPr>
            <w:r>
              <w:rPr>
                <w:rFonts w:hint="eastAsia" w:ascii="黑体" w:hAnsi="宋体" w:eastAsia="黑体" w:cs="黑体"/>
                <w:color w:val="auto"/>
                <w:kern w:val="0"/>
                <w:sz w:val="20"/>
                <w:szCs w:val="20"/>
                <w:lang w:val="en-US" w:eastAsia="zh-CN" w:bidi="ar"/>
              </w:rPr>
              <w:t>0</w:t>
            </w:r>
          </w:p>
        </w:tc>
        <w:tc>
          <w:tcPr>
            <w:tcW w:w="525"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color w:val="auto"/>
              </w:rPr>
            </w:pPr>
            <w:r>
              <w:rPr>
                <w:rFonts w:hint="eastAsia" w:ascii="黑体" w:hAnsi="宋体" w:eastAsia="黑体" w:cs="黑体"/>
                <w:color w:val="auto"/>
                <w:kern w:val="0"/>
                <w:sz w:val="20"/>
                <w:szCs w:val="20"/>
                <w:lang w:val="en-US" w:eastAsia="zh-CN" w:bidi="ar"/>
              </w:rPr>
              <w:t>0</w:t>
            </w:r>
          </w:p>
        </w:tc>
        <w:tc>
          <w:tcPr>
            <w:tcW w:w="442"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color w:val="auto"/>
              </w:rPr>
            </w:pPr>
            <w:r>
              <w:rPr>
                <w:rFonts w:hint="eastAsia" w:ascii="黑体" w:hAnsi="宋体" w:eastAsia="黑体" w:cs="黑体"/>
                <w:color w:val="auto"/>
                <w:kern w:val="0"/>
                <w:sz w:val="20"/>
                <w:szCs w:val="20"/>
                <w:lang w:val="en-US" w:eastAsia="zh-CN" w:bidi="ar"/>
              </w:rPr>
              <w:t>0</w:t>
            </w:r>
          </w:p>
        </w:tc>
        <w:tc>
          <w:tcPr>
            <w:tcW w:w="762"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color w:val="auto"/>
              </w:rPr>
            </w:pPr>
            <w:r>
              <w:rPr>
                <w:rFonts w:hint="eastAsia" w:ascii="黑体" w:hAnsi="宋体" w:eastAsia="黑体" w:cs="黑体"/>
                <w:color w:val="auto"/>
                <w:kern w:val="0"/>
                <w:sz w:val="20"/>
                <w:szCs w:val="20"/>
                <w:lang w:val="en-US" w:eastAsia="zh-CN" w:bidi="ar"/>
              </w:rPr>
              <w:t>0</w:t>
            </w:r>
          </w:p>
        </w:tc>
        <w:tc>
          <w:tcPr>
            <w:tcW w:w="798"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color w:val="auto"/>
              </w:rPr>
            </w:pPr>
            <w:r>
              <w:rPr>
                <w:rFonts w:hint="eastAsia" w:ascii="黑体" w:hAnsi="宋体" w:eastAsia="黑体" w:cs="黑体"/>
                <w:color w:val="auto"/>
                <w:kern w:val="0"/>
                <w:sz w:val="20"/>
                <w:szCs w:val="20"/>
                <w:lang w:val="en-US" w:eastAsia="zh-CN" w:bidi="ar"/>
              </w:rPr>
              <w:t>0</w:t>
            </w:r>
          </w:p>
        </w:tc>
        <w:tc>
          <w:tcPr>
            <w:tcW w:w="1148"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color w:val="auto"/>
              </w:rPr>
            </w:pPr>
            <w:r>
              <w:rPr>
                <w:rFonts w:hint="eastAsia" w:ascii="黑体" w:hAnsi="宋体" w:eastAsia="黑体" w:cs="黑体"/>
                <w:color w:val="auto"/>
                <w:kern w:val="0"/>
                <w:sz w:val="20"/>
                <w:szCs w:val="20"/>
                <w:lang w:val="en-US" w:eastAsia="zh-CN" w:bidi="ar"/>
              </w:rPr>
              <w:t>0</w:t>
            </w:r>
          </w:p>
        </w:tc>
        <w:tc>
          <w:tcPr>
            <w:tcW w:w="645"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color w:val="auto"/>
              </w:rPr>
            </w:pPr>
            <w:r>
              <w:rPr>
                <w:rFonts w:hint="eastAsia" w:ascii="黑体" w:hAnsi="宋体" w:eastAsia="黑体" w:cs="黑体"/>
                <w:color w:val="auto"/>
                <w:kern w:val="0"/>
                <w:sz w:val="20"/>
                <w:szCs w:val="20"/>
                <w:lang w:val="en-US" w:eastAsia="zh-CN" w:bidi="ar"/>
              </w:rPr>
              <w:t>0</w:t>
            </w:r>
          </w:p>
        </w:tc>
        <w:tc>
          <w:tcPr>
            <w:tcW w:w="765"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color w:val="auto"/>
              </w:rPr>
            </w:pPr>
            <w:r>
              <w:rPr>
                <w:rFonts w:hint="eastAsia" w:ascii="黑体" w:hAnsi="宋体" w:eastAsia="黑体" w:cs="黑体"/>
                <w:color w:val="auto"/>
                <w:kern w:val="0"/>
                <w:sz w:val="20"/>
                <w:szCs w:val="20"/>
                <w:lang w:val="en-US" w:eastAsia="zh-CN" w:bidi="ar"/>
              </w:rPr>
              <w:t>0</w:t>
            </w:r>
          </w:p>
        </w:tc>
        <w:tc>
          <w:tcPr>
            <w:tcW w:w="780"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color w:val="auto"/>
              </w:rPr>
            </w:pPr>
            <w:r>
              <w:rPr>
                <w:rFonts w:hint="eastAsia" w:ascii="黑体" w:hAnsi="宋体" w:eastAsia="黑体" w:cs="黑体"/>
                <w:color w:val="auto"/>
                <w:kern w:val="0"/>
                <w:sz w:val="20"/>
                <w:szCs w:val="20"/>
                <w:lang w:val="en-US" w:eastAsia="zh-CN" w:bidi="ar"/>
              </w:rPr>
              <w:t>0</w:t>
            </w:r>
          </w:p>
        </w:tc>
        <w:tc>
          <w:tcPr>
            <w:tcW w:w="735"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color w:val="auto"/>
              </w:rPr>
            </w:pPr>
            <w:r>
              <w:rPr>
                <w:rFonts w:hint="eastAsia" w:ascii="黑体" w:hAnsi="宋体" w:eastAsia="黑体" w:cs="黑体"/>
                <w:color w:val="auto"/>
                <w:kern w:val="0"/>
                <w:sz w:val="20"/>
                <w:szCs w:val="20"/>
                <w:lang w:val="en-US" w:eastAsia="zh-CN" w:bidi="ar"/>
              </w:rPr>
              <w:t>0</w:t>
            </w:r>
          </w:p>
        </w:tc>
        <w:tc>
          <w:tcPr>
            <w:tcW w:w="665"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color w:val="auto"/>
              </w:rPr>
            </w:pPr>
            <w:r>
              <w:rPr>
                <w:rFonts w:hint="eastAsia" w:ascii="黑体" w:hAnsi="宋体" w:eastAsia="黑体" w:cs="黑体"/>
                <w:color w:val="auto"/>
                <w:kern w:val="0"/>
                <w:sz w:val="20"/>
                <w:szCs w:val="20"/>
                <w:lang w:val="en-US" w:eastAsia="zh-CN" w:bidi="ar"/>
              </w:rPr>
              <w:t>0</w:t>
            </w:r>
          </w:p>
        </w:tc>
        <w:tc>
          <w:tcPr>
            <w:tcW w:w="690"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color w:val="auto"/>
              </w:rPr>
            </w:pPr>
            <w:r>
              <w:rPr>
                <w:rFonts w:hint="eastAsia" w:ascii="黑体" w:hAnsi="宋体" w:eastAsia="黑体" w:cs="黑体"/>
                <w:color w:val="auto"/>
                <w:kern w:val="0"/>
                <w:sz w:val="20"/>
                <w:szCs w:val="20"/>
                <w:lang w:val="en-US" w:eastAsia="zh-CN" w:bidi="ar"/>
              </w:rPr>
              <w:t>0</w:t>
            </w:r>
          </w:p>
        </w:tc>
        <w:tc>
          <w:tcPr>
            <w:tcW w:w="780"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color w:val="auto"/>
              </w:rPr>
            </w:pPr>
            <w:r>
              <w:rPr>
                <w:rFonts w:hint="eastAsia" w:ascii="黑体" w:hAnsi="宋体" w:eastAsia="黑体" w:cs="黑体"/>
                <w:color w:val="auto"/>
                <w:kern w:val="0"/>
                <w:sz w:val="20"/>
                <w:szCs w:val="20"/>
                <w:lang w:val="en-US" w:eastAsia="zh-CN" w:bidi="ar"/>
              </w:rPr>
              <w:t>0</w:t>
            </w:r>
          </w:p>
        </w:tc>
        <w:tc>
          <w:tcPr>
            <w:tcW w:w="661" w:type="dxa"/>
            <w:tcBorders>
              <w:top w:val="nil"/>
              <w:left w:val="single" w:color="auto" w:sz="8" w:space="0"/>
              <w:bottom w:val="single" w:color="auto" w:sz="8" w:space="0"/>
              <w:right w:val="single" w:color="auto" w:sz="8" w:space="0"/>
            </w:tcBorders>
            <w:noWrap w:val="0"/>
            <w:tcMar>
              <w:left w:w="108" w:type="dxa"/>
              <w:right w:w="108" w:type="dxa"/>
            </w:tcMar>
            <w:vAlign w:val="center"/>
          </w:tcPr>
          <w:p>
            <w:pPr>
              <w:rPr>
                <w:rFonts w:hint="eastAsia" w:ascii="宋体" w:eastAsia="宋体"/>
                <w:color w:val="auto"/>
                <w:sz w:val="24"/>
                <w:szCs w:val="24"/>
                <w:lang w:val="en-US" w:eastAsia="zh-CN"/>
              </w:rPr>
            </w:pPr>
            <w:r>
              <w:rPr>
                <w:rFonts w:hint="eastAsia" w:ascii="宋体"/>
                <w:color w:val="auto"/>
                <w:sz w:val="24"/>
                <w:szCs w:val="24"/>
                <w:lang w:val="en-US" w:eastAsia="zh-CN"/>
              </w:rPr>
              <w:t>0</w:t>
            </w:r>
          </w:p>
        </w:tc>
      </w:tr>
    </w:tbl>
    <w:p>
      <w:pPr>
        <w:widowControl/>
        <w:numPr>
          <w:ilvl w:val="0"/>
          <w:numId w:val="0"/>
        </w:numPr>
        <w:shd w:val="clear"/>
        <w:ind w:leftChars="200"/>
        <w:rPr>
          <w:rFonts w:hint="eastAsia" w:ascii="黑体" w:hAnsi="黑体" w:eastAsia="黑体" w:cs="黑体"/>
          <w:b w:val="0"/>
          <w:bCs/>
          <w:color w:val="auto"/>
          <w:kern w:val="0"/>
          <w:sz w:val="30"/>
          <w:szCs w:val="30"/>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lang w:eastAsia="zh-CN"/>
        </w:rPr>
        <w:t>五、</w:t>
      </w:r>
      <w:r>
        <w:rPr>
          <w:rFonts w:hint="eastAsia" w:ascii="黑体" w:hAnsi="黑体" w:eastAsia="黑体" w:cs="黑体"/>
          <w:color w:val="auto"/>
          <w:sz w:val="32"/>
          <w:szCs w:val="32"/>
        </w:rPr>
        <w:t>存在的主要问题及改进情况​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b w:val="0"/>
          <w:bCs w:val="0"/>
          <w:color w:val="auto"/>
          <w:sz w:val="32"/>
          <w:szCs w:val="32"/>
        </w:rPr>
      </w:pPr>
      <w:r>
        <w:rPr>
          <w:rFonts w:hint="eastAsia" w:ascii="楷体" w:hAnsi="楷体" w:eastAsia="楷体" w:cs="楷体"/>
          <w:b w:val="0"/>
          <w:bCs w:val="0"/>
          <w:color w:val="auto"/>
          <w:sz w:val="32"/>
          <w:szCs w:val="32"/>
          <w:lang w:val="en-US" w:eastAsia="zh-CN"/>
        </w:rPr>
        <w:t>（一）主要问题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一是部分栏目信息公开的内容与形式不够规范，公开信息的含金量有待提高。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二是在人员保障，制度保障，监督保障，以及常态化开展自查自纠、整改提升方面需再发力。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三是宣传引导、部门协作方面还需进一步加强。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b w:val="0"/>
          <w:bCs w:val="0"/>
          <w:color w:val="auto"/>
          <w:sz w:val="32"/>
          <w:szCs w:val="32"/>
          <w:lang w:val="en-US" w:eastAsia="zh-CN"/>
        </w:rPr>
      </w:pPr>
      <w:r>
        <w:rPr>
          <w:rFonts w:hint="eastAsia" w:ascii="楷体" w:hAnsi="楷体" w:eastAsia="楷体" w:cs="楷体"/>
          <w:b w:val="0"/>
          <w:bCs w:val="0"/>
          <w:color w:val="auto"/>
          <w:sz w:val="32"/>
          <w:szCs w:val="32"/>
          <w:lang w:val="en-US" w:eastAsia="zh-CN"/>
        </w:rPr>
        <w:t>（二）改进情况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lang w:val="en-US" w:eastAsia="zh-CN"/>
        </w:rPr>
        <w:t>针对以上问题，我委将在今后</w:t>
      </w:r>
      <w:r>
        <w:rPr>
          <w:rFonts w:hint="eastAsia" w:ascii="仿宋_GB2312" w:hAnsi="仿宋_GB2312" w:eastAsia="仿宋_GB2312" w:cs="仿宋_GB2312"/>
          <w:i w:val="0"/>
          <w:iCs w:val="0"/>
          <w:caps w:val="0"/>
          <w:color w:val="auto"/>
          <w:spacing w:val="0"/>
          <w:sz w:val="32"/>
          <w:szCs w:val="32"/>
          <w:shd w:val="clear" w:color="auto" w:fill="FFFFFF"/>
        </w:rPr>
        <w:t>提高认识，</w:t>
      </w:r>
      <w:r>
        <w:rPr>
          <w:rFonts w:hint="eastAsia" w:ascii="仿宋_GB2312" w:hAnsi="仿宋_GB2312" w:eastAsia="仿宋_GB2312" w:cs="仿宋_GB2312"/>
          <w:sz w:val="32"/>
          <w:szCs w:val="32"/>
          <w:lang w:val="en-US" w:eastAsia="zh-CN"/>
        </w:rPr>
        <w:t>着重抓好以下几个方面的工作：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i w:val="0"/>
          <w:iCs w:val="0"/>
          <w:caps w:val="0"/>
          <w:color w:val="auto"/>
          <w:spacing w:val="0"/>
          <w:sz w:val="32"/>
          <w:szCs w:val="32"/>
          <w:shd w:val="clear" w:color="auto" w:fill="FFFFFF"/>
          <w:lang w:eastAsia="zh-CN"/>
        </w:rPr>
      </w:pPr>
      <w:r>
        <w:rPr>
          <w:rFonts w:hint="eastAsia" w:ascii="仿宋_GB2312" w:hAnsi="仿宋_GB2312" w:eastAsia="仿宋_GB2312" w:cs="仿宋_GB2312"/>
          <w:i w:val="0"/>
          <w:iCs w:val="0"/>
          <w:caps w:val="0"/>
          <w:color w:val="auto"/>
          <w:spacing w:val="0"/>
          <w:sz w:val="32"/>
          <w:szCs w:val="32"/>
          <w:shd w:val="clear" w:color="auto" w:fill="FFFFFF"/>
          <w:lang w:eastAsia="zh-CN"/>
        </w:rPr>
        <w:t>一是</w:t>
      </w:r>
      <w:r>
        <w:rPr>
          <w:rFonts w:hint="eastAsia" w:ascii="仿宋_GB2312" w:hAnsi="仿宋_GB2312" w:eastAsia="仿宋_GB2312" w:cs="仿宋_GB2312"/>
          <w:i w:val="0"/>
          <w:iCs w:val="0"/>
          <w:caps w:val="0"/>
          <w:color w:val="auto"/>
          <w:spacing w:val="0"/>
          <w:sz w:val="32"/>
          <w:szCs w:val="32"/>
          <w:shd w:val="clear" w:color="auto" w:fill="FFFFFF"/>
        </w:rPr>
        <w:t>不断健全和完善政务信息公开制度、强化信息公开时效性，切实做到主动公开、及时公开，</w:t>
      </w:r>
      <w:r>
        <w:rPr>
          <w:rFonts w:hint="eastAsia" w:ascii="仿宋_GB2312" w:hAnsi="仿宋_GB2312" w:eastAsia="仿宋_GB2312" w:cs="仿宋_GB2312"/>
          <w:color w:val="auto"/>
          <w:sz w:val="32"/>
          <w:szCs w:val="32"/>
          <w:lang w:val="en-US" w:eastAsia="zh-CN"/>
        </w:rPr>
        <w:t>抓好业务培训，</w:t>
      </w:r>
      <w:r>
        <w:rPr>
          <w:rFonts w:hint="eastAsia" w:ascii="仿宋_GB2312" w:hAnsi="仿宋_GB2312" w:eastAsia="仿宋_GB2312" w:cs="仿宋_GB2312"/>
          <w:i w:val="0"/>
          <w:iCs w:val="0"/>
          <w:caps w:val="0"/>
          <w:color w:val="auto"/>
          <w:spacing w:val="0"/>
          <w:sz w:val="32"/>
          <w:szCs w:val="32"/>
          <w:shd w:val="clear" w:color="auto" w:fill="FFFFFF"/>
        </w:rPr>
        <w:t>并提升信息公开质量和数量</w:t>
      </w:r>
      <w:r>
        <w:rPr>
          <w:rFonts w:hint="eastAsia" w:ascii="仿宋_GB2312" w:hAnsi="仿宋_GB2312" w:eastAsia="仿宋_GB2312" w:cs="仿宋_GB2312"/>
          <w:i w:val="0"/>
          <w:iCs w:val="0"/>
          <w:caps w:val="0"/>
          <w:color w:val="auto"/>
          <w:spacing w:val="0"/>
          <w:sz w:val="32"/>
          <w:szCs w:val="32"/>
          <w:shd w:val="clear" w:color="auto" w:fill="FFFFFF"/>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auto"/>
          <w:spacing w:val="0"/>
          <w:sz w:val="32"/>
          <w:szCs w:val="32"/>
          <w:shd w:val="clear" w:color="auto" w:fill="FFFFFF"/>
          <w:lang w:eastAsia="zh-CN"/>
        </w:rPr>
      </w:pPr>
      <w:r>
        <w:rPr>
          <w:rFonts w:hint="eastAsia" w:ascii="仿宋_GB2312" w:hAnsi="仿宋_GB2312" w:eastAsia="仿宋_GB2312" w:cs="仿宋_GB2312"/>
          <w:i w:val="0"/>
          <w:iCs w:val="0"/>
          <w:caps w:val="0"/>
          <w:color w:val="auto"/>
          <w:spacing w:val="0"/>
          <w:sz w:val="32"/>
          <w:szCs w:val="32"/>
          <w:shd w:val="clear" w:color="auto" w:fill="FFFFFF"/>
          <w:lang w:eastAsia="zh-CN"/>
        </w:rPr>
        <w:t>二是</w:t>
      </w:r>
      <w:r>
        <w:rPr>
          <w:rFonts w:hint="eastAsia" w:ascii="仿宋_GB2312" w:hAnsi="仿宋_GB2312" w:eastAsia="仿宋_GB2312" w:cs="仿宋_GB2312"/>
          <w:sz w:val="32"/>
          <w:szCs w:val="32"/>
          <w:lang w:val="en-US" w:eastAsia="zh-CN"/>
        </w:rPr>
        <w:t>对工作人员加强教育培训，全面提升数据正确率，严格审核信息。</w:t>
      </w:r>
      <w:r>
        <w:rPr>
          <w:rFonts w:hint="eastAsia" w:ascii="仿宋_GB2312" w:hAnsi="仿宋_GB2312" w:eastAsia="仿宋_GB2312" w:cs="仿宋_GB2312"/>
          <w:sz w:val="32"/>
          <w:szCs w:val="32"/>
        </w:rPr>
        <w:t>认真落实信息发布“三审”制度，坚持“谁上网谁负责、谁发布谁负责”原则，坚持先审后发，坚决杜绝表述性错误和隐私泄露等现象，</w:t>
      </w:r>
      <w:r>
        <w:rPr>
          <w:rFonts w:hint="eastAsia" w:ascii="仿宋_GB2312" w:hAnsi="仿宋_GB2312" w:eastAsia="仿宋_GB2312" w:cs="仿宋_GB2312"/>
          <w:sz w:val="32"/>
          <w:szCs w:val="32"/>
          <w:lang w:val="en-US" w:eastAsia="zh-CN"/>
        </w:rPr>
        <w:t>确保事实真实、数据准确。</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color="auto" w:fill="FFFFFF"/>
          <w:lang w:eastAsia="zh-CN"/>
        </w:rPr>
        <w:t>三是</w:t>
      </w:r>
      <w:r>
        <w:rPr>
          <w:rFonts w:hint="eastAsia" w:ascii="仿宋_GB2312" w:hAnsi="仿宋_GB2312" w:eastAsia="仿宋_GB2312" w:cs="仿宋_GB2312"/>
          <w:i w:val="0"/>
          <w:iCs w:val="0"/>
          <w:caps w:val="0"/>
          <w:color w:val="auto"/>
          <w:spacing w:val="0"/>
          <w:sz w:val="32"/>
          <w:szCs w:val="32"/>
          <w:shd w:val="clear" w:color="auto" w:fill="FFFFFF"/>
        </w:rPr>
        <w:t>建设医疗卫生领域政务公开队伍同时学习借鉴先进单位的经验做法，交流分享工作心得和遇到的问题，加强相关政策法规学习与宣传，提升工作水平，全力推进政务公开工作更上新台阶。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六、其他需要报告的事项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按照《国务院办公厅关于印发〈政府信息公开信息处理费管理办法〉的通知》（国办函〔2020〕109号）规定的按件、按量收费标准，本年度未产生信息公开处理费。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val="0"/>
          <w:bCs w:val="0"/>
          <w:i w:val="0"/>
          <w:iCs w:val="0"/>
          <w:caps w:val="0"/>
          <w:color w:val="000000"/>
          <w:spacing w:val="0"/>
          <w:sz w:val="32"/>
          <w:szCs w:val="32"/>
          <w:shd w:val="clear" w:fill="FFFFFF"/>
          <w:lang w:eastAsia="zh-CN"/>
        </w:rPr>
        <w:t>按照区政务公开办统一安排，对政务公开栏目、内容进行整合。区</w:t>
      </w:r>
      <w:r>
        <w:rPr>
          <w:rFonts w:hint="eastAsia" w:ascii="仿宋_GB2312" w:hAnsi="仿宋_GB2312" w:eastAsia="仿宋_GB2312" w:cs="仿宋_GB2312"/>
          <w:b w:val="0"/>
          <w:bCs w:val="0"/>
          <w:i w:val="0"/>
          <w:iCs w:val="0"/>
          <w:caps w:val="0"/>
          <w:color w:val="000000"/>
          <w:spacing w:val="0"/>
          <w:sz w:val="32"/>
          <w:szCs w:val="32"/>
          <w:shd w:val="clear" w:fill="FFFFFF"/>
        </w:rPr>
        <w:t>卫健委围绕爱国卫生运动、</w:t>
      </w:r>
      <w:r>
        <w:rPr>
          <w:rFonts w:hint="eastAsia" w:ascii="仿宋_GB2312" w:hAnsi="仿宋_GB2312" w:eastAsia="仿宋_GB2312" w:cs="仿宋_GB2312"/>
          <w:b w:val="0"/>
          <w:bCs w:val="0"/>
          <w:i w:val="0"/>
          <w:iCs w:val="0"/>
          <w:caps w:val="0"/>
          <w:color w:val="000000"/>
          <w:spacing w:val="0"/>
          <w:sz w:val="32"/>
          <w:szCs w:val="32"/>
          <w:shd w:val="clear" w:fill="FFFFFF"/>
        </w:rPr>
        <w:t>健康中国</w:t>
      </w:r>
      <w:r>
        <w:rPr>
          <w:rFonts w:hint="eastAsia" w:ascii="仿宋_GB2312" w:hAnsi="仿宋_GB2312" w:eastAsia="仿宋_GB2312" w:cs="仿宋_GB2312"/>
          <w:b w:val="0"/>
          <w:bCs w:val="0"/>
          <w:i w:val="0"/>
          <w:iCs w:val="0"/>
          <w:caps w:val="0"/>
          <w:color w:val="000000"/>
          <w:spacing w:val="0"/>
          <w:sz w:val="32"/>
          <w:szCs w:val="32"/>
          <w:shd w:val="clear" w:fill="FFFFFF"/>
          <w:lang w:eastAsia="zh-CN"/>
        </w:rPr>
        <w:t>行</w:t>
      </w:r>
      <w:r>
        <w:rPr>
          <w:rFonts w:hint="eastAsia" w:ascii="仿宋_GB2312" w:hAnsi="仿宋_GB2312" w:eastAsia="仿宋_GB2312" w:cs="仿宋_GB2312"/>
          <w:b w:val="0"/>
          <w:bCs w:val="0"/>
          <w:i w:val="0"/>
          <w:iCs w:val="0"/>
          <w:caps w:val="0"/>
          <w:color w:val="000000"/>
          <w:spacing w:val="0"/>
          <w:sz w:val="32"/>
          <w:szCs w:val="32"/>
          <w:shd w:val="clear" w:fill="FFFFFF"/>
        </w:rPr>
        <w:t>等方面加强政务信息公开，</w:t>
      </w:r>
      <w:r>
        <w:rPr>
          <w:rFonts w:hint="eastAsia" w:ascii="仿宋_GB2312" w:hAnsi="仿宋_GB2312" w:eastAsia="仿宋_GB2312" w:cs="仿宋_GB2312"/>
          <w:b w:val="0"/>
          <w:bCs w:val="0"/>
          <w:i w:val="0"/>
          <w:iCs w:val="0"/>
          <w:caps w:val="0"/>
          <w:color w:val="000000"/>
          <w:spacing w:val="0"/>
          <w:sz w:val="32"/>
          <w:szCs w:val="32"/>
          <w:shd w:val="clear" w:fill="FFFFFF"/>
          <w:lang w:eastAsia="zh-CN"/>
        </w:rPr>
        <w:t>为</w:t>
      </w:r>
      <w:r>
        <w:rPr>
          <w:rFonts w:hint="eastAsia" w:ascii="仿宋_GB2312" w:hAnsi="仿宋_GB2312" w:eastAsia="仿宋_GB2312" w:cs="仿宋_GB2312"/>
          <w:sz w:val="32"/>
          <w:szCs w:val="32"/>
        </w:rPr>
        <w:t>提高政务公开质量，拓宽公开渠道，</w:t>
      </w:r>
      <w:r>
        <w:rPr>
          <w:rFonts w:hint="eastAsia" w:ascii="仿宋_GB2312" w:hAnsi="仿宋_GB2312" w:eastAsia="仿宋_GB2312" w:cs="仿宋_GB2312"/>
          <w:sz w:val="32"/>
          <w:szCs w:val="32"/>
          <w:lang w:val="en-US" w:eastAsia="zh-CN"/>
        </w:rPr>
        <w:t>在区</w:t>
      </w:r>
      <w:r>
        <w:rPr>
          <w:rFonts w:hint="eastAsia" w:ascii="仿宋_GB2312" w:hAnsi="仿宋_GB2312" w:eastAsia="仿宋_GB2312" w:cs="仿宋_GB2312"/>
          <w:sz w:val="32"/>
          <w:szCs w:val="32"/>
        </w:rPr>
        <w:t>门户网站及时发布民生热点信息，</w:t>
      </w:r>
      <w:r>
        <w:rPr>
          <w:rFonts w:hint="eastAsia" w:ascii="仿宋_GB2312" w:hAnsi="仿宋_GB2312" w:eastAsia="仿宋_GB2312" w:cs="仿宋_GB2312"/>
          <w:sz w:val="32"/>
          <w:szCs w:val="32"/>
          <w:lang w:eastAsia="zh-CN"/>
        </w:rPr>
        <w:t>更新</w:t>
      </w:r>
      <w:r>
        <w:rPr>
          <w:rFonts w:hint="eastAsia" w:ascii="仿宋_GB2312" w:hAnsi="仿宋_GB2312" w:eastAsia="仿宋_GB2312" w:cs="仿宋_GB2312"/>
          <w:sz w:val="32"/>
          <w:szCs w:val="32"/>
        </w:rPr>
        <w:t>各项工作流程和申报指南</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方便社会公众参政议政、投诉建议和互动交流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全面推进基层政务公开标准化规范化，保障群众获取信息更方便、更快捷。</w:t>
      </w:r>
    </w:p>
    <w:p>
      <w:pPr>
        <w:widowControl/>
        <w:shd w:val="clear"/>
        <w:ind w:firstLine="600" w:firstLineChars="200"/>
        <w:rPr>
          <w:rFonts w:ascii="楷体" w:hAnsi="楷体" w:eastAsia="楷体" w:cs="楷体"/>
          <w:bCs/>
          <w:color w:val="auto"/>
          <w:kern w:val="0"/>
          <w:sz w:val="30"/>
          <w:szCs w:val="30"/>
        </w:rPr>
      </w:pPr>
    </w:p>
    <w:p>
      <w:pPr>
        <w:widowControl/>
        <w:shd w:val="clear"/>
        <w:ind w:firstLine="600" w:firstLineChars="200"/>
        <w:rPr>
          <w:rFonts w:ascii="楷体" w:hAnsi="楷体" w:eastAsia="楷体" w:cs="楷体"/>
          <w:bCs/>
          <w:color w:val="auto"/>
          <w:kern w:val="0"/>
          <w:sz w:val="30"/>
          <w:szCs w:val="30"/>
        </w:rPr>
      </w:pPr>
    </w:p>
    <w:p>
      <w:pPr>
        <w:widowControl/>
        <w:shd w:val="clear"/>
        <w:ind w:firstLine="600" w:firstLineChars="200"/>
        <w:rPr>
          <w:rFonts w:ascii="楷体" w:hAnsi="楷体" w:eastAsia="楷体" w:cs="楷体"/>
          <w:bCs/>
          <w:color w:val="auto"/>
          <w:kern w:val="0"/>
          <w:sz w:val="30"/>
          <w:szCs w:val="30"/>
        </w:rPr>
      </w:pPr>
    </w:p>
    <w:p>
      <w:pPr>
        <w:widowControl/>
        <w:shd w:val="clear"/>
        <w:rPr>
          <w:rFonts w:ascii="楷体" w:hAnsi="楷体" w:eastAsia="楷体" w:cs="楷体"/>
          <w:bCs/>
          <w:color w:val="auto"/>
          <w:kern w:val="0"/>
          <w:sz w:val="30"/>
          <w:szCs w:val="30"/>
        </w:rPr>
      </w:pPr>
    </w:p>
    <w:p>
      <w:pPr>
        <w:shd w:val="clear"/>
        <w:rPr>
          <w:rFonts w:ascii="楷体" w:hAnsi="楷体" w:eastAsia="楷体" w:cs="楷体"/>
          <w:b/>
          <w:bCs/>
          <w:color w:val="auto"/>
          <w:kern w:val="0"/>
          <w:sz w:val="30"/>
          <w:szCs w:val="30"/>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63DF0A0"/>
    <w:multiLevelType w:val="singleLevel"/>
    <w:tmpl w:val="D63DF0A0"/>
    <w:lvl w:ilvl="0" w:tentative="0">
      <w:start w:val="2"/>
      <w:numFmt w:val="chineseCounting"/>
      <w:suff w:val="nothing"/>
      <w:lvlText w:val="%1、"/>
      <w:lvlJc w:val="left"/>
      <w:rPr>
        <w:rFonts w:hint="eastAsia"/>
      </w:rPr>
    </w:lvl>
  </w:abstractNum>
  <w:abstractNum w:abstractNumId="1">
    <w:nsid w:val="2D8FF1FB"/>
    <w:multiLevelType w:val="singleLevel"/>
    <w:tmpl w:val="2D8FF1FB"/>
    <w:lvl w:ilvl="0" w:tentative="0">
      <w:start w:val="5"/>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I3ZThiNTM3OGI1Zjk0MGJiYWMwNTYwYTcwMWZiZGMifQ=="/>
  </w:docVars>
  <w:rsids>
    <w:rsidRoot w:val="00C6235C"/>
    <w:rsid w:val="00093FA1"/>
    <w:rsid w:val="000F3C33"/>
    <w:rsid w:val="00187E3A"/>
    <w:rsid w:val="002B646A"/>
    <w:rsid w:val="00630D36"/>
    <w:rsid w:val="00652417"/>
    <w:rsid w:val="00667BAB"/>
    <w:rsid w:val="007976CE"/>
    <w:rsid w:val="009B7050"/>
    <w:rsid w:val="009D3C56"/>
    <w:rsid w:val="00A87812"/>
    <w:rsid w:val="00C6235C"/>
    <w:rsid w:val="00DA7628"/>
    <w:rsid w:val="00FA49BC"/>
    <w:rsid w:val="06FF45E2"/>
    <w:rsid w:val="0B103D65"/>
    <w:rsid w:val="0BAC1239"/>
    <w:rsid w:val="12C87B7D"/>
    <w:rsid w:val="168D7598"/>
    <w:rsid w:val="17D713FE"/>
    <w:rsid w:val="17FB523B"/>
    <w:rsid w:val="199E7D0E"/>
    <w:rsid w:val="1D745772"/>
    <w:rsid w:val="1D966D54"/>
    <w:rsid w:val="1DB418AE"/>
    <w:rsid w:val="1E1D7F7C"/>
    <w:rsid w:val="1ED32FD9"/>
    <w:rsid w:val="29223413"/>
    <w:rsid w:val="2C1B6F9C"/>
    <w:rsid w:val="3F1F6737"/>
    <w:rsid w:val="3F5C4A70"/>
    <w:rsid w:val="43A0666A"/>
    <w:rsid w:val="44667144"/>
    <w:rsid w:val="465C7751"/>
    <w:rsid w:val="476E4C39"/>
    <w:rsid w:val="4DA1098F"/>
    <w:rsid w:val="4EC56BC8"/>
    <w:rsid w:val="51577AE1"/>
    <w:rsid w:val="530B17BB"/>
    <w:rsid w:val="53D60D50"/>
    <w:rsid w:val="55FD5048"/>
    <w:rsid w:val="57D21D4E"/>
    <w:rsid w:val="5C85522D"/>
    <w:rsid w:val="69545283"/>
    <w:rsid w:val="69AE49D0"/>
    <w:rsid w:val="6BE0108D"/>
    <w:rsid w:val="7258197D"/>
    <w:rsid w:val="747E1B4F"/>
    <w:rsid w:val="76545A45"/>
    <w:rsid w:val="7A445765"/>
    <w:rsid w:val="7CCA41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link w:val="7"/>
    <w:autoRedefine/>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5">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3">
    <w:name w:val="Normal (Web)"/>
    <w:basedOn w:val="1"/>
    <w:autoRedefine/>
    <w:qFormat/>
    <w:uiPriority w:val="0"/>
    <w:pPr>
      <w:spacing w:beforeAutospacing="1" w:afterAutospacing="1"/>
      <w:jc w:val="left"/>
    </w:pPr>
    <w:rPr>
      <w:rFonts w:cs="Times New Roman"/>
      <w:kern w:val="0"/>
      <w:sz w:val="24"/>
    </w:rPr>
  </w:style>
  <w:style w:type="character" w:styleId="6">
    <w:name w:val="Strong"/>
    <w:basedOn w:val="5"/>
    <w:autoRedefine/>
    <w:qFormat/>
    <w:uiPriority w:val="0"/>
    <w:rPr>
      <w:b/>
    </w:rPr>
  </w:style>
  <w:style w:type="character" w:customStyle="1" w:styleId="7">
    <w:name w:val="标题 2 Char"/>
    <w:basedOn w:val="5"/>
    <w:link w:val="2"/>
    <w:autoRedefine/>
    <w:qFormat/>
    <w:uiPriority w:val="9"/>
    <w:rPr>
      <w:rFonts w:ascii="宋体" w:hAnsi="宋体" w:eastAsia="宋体" w:cs="宋体"/>
      <w:b/>
      <w:bCs/>
      <w:kern w:val="0"/>
      <w:sz w:val="36"/>
      <w:szCs w:val="36"/>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2614</Words>
  <Characters>2682</Characters>
  <Lines>27</Lines>
  <Paragraphs>7</Paragraphs>
  <TotalTime>21</TotalTime>
  <ScaleCrop>false</ScaleCrop>
  <LinksUpToDate>false</LinksUpToDate>
  <CharactersWithSpaces>2682</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2020-01-08T08:29:00Z</dcterms:created>
  <dc:creator>Administrator</dc:creator>
  <cp:lastModifiedBy>文档存本地丢失不负责</cp:lastModifiedBy>
  <cp:lastPrinted>2020-01-15T02:07:00Z</cp:lastPrinted>
  <dcterms:modified xsi:type="dcterms:W3CDTF">2024-03-04T08:50:21Z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0D04B0FDEE4D41C297B809CFA510A04F_13</vt:lpwstr>
  </property>
</Properties>
</file>