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  <w:t>《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eastAsia="zh-CN"/>
        </w:rPr>
        <w:t>龙子湖区财政局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  <w:t>关于转发国务院国资委财政部〈国有企业商务招待管理规定〉的通知》（征求意见稿）的起草说明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根据《国务院国资委财政部关于印发〈国有企业商务招待管理规定〉的通知》（国资发考分规〔202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）、《关于转发国务院国资委财政部〈国有企业商务招待管理规定〉的通知》（皖国资分配〔2020〕35号）和《蚌埠市财政局关于转发国务院国资委财政部&lt;国有企业商务招待管理规定&gt;的通知》（蚌国资委〔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〕2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号）要求，针对龙子湖区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区属国有企业商务招待规定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，区财政局草拟了该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，现就该征求意见稿作如下说明。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为深入贯彻落实中央八项规定精神及我省实施细则，全面落实从严治党要求，切实加强国有企业党风廉政建设，进一步规范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国有企业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商务招待管理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，根据上级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要求转发本规定并根据我区实际情况进行具体明确，经单位内部审核及多次修改，形成《关于转发国务院国资委财政部〈国有企业商务招待管理规定〉的通知（征求意见稿）》。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三、主要内容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0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商务宴请</w:t>
            </w:r>
          </w:p>
        </w:tc>
        <w:tc>
          <w:tcPr>
            <w:tcW w:w="7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区属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企业开展商务宴请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不得提供用野生保护动物制作的菜肴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不得提供鱼翅、燕窝等高档菜肴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每次人均最高不得超过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含酒水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）。国有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企业应当根据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区实际情况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和自身企业承受能力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，分级分档确定控制标准，并制定相应的实施细则，不得超标准、超范围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进行商务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宴请。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区属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开展商务宴请，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接待对象5人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陪餐人数可对等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接待对象超过5人的，超过部分陪餐人数原则上不超过接待对象的二分之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商务宴请应当严格执行清单制度，履行审批程序，如实反映招待对象、招待费用等情况。商务招待费用应当及时结算，原则上以银行转账方式支付，不得以会议、培训、调研等名义虚列、隐匿商务招待费用。对企业重大商务招待活动且招待对象来自于省外，确需参观本地景点或观看本地特色演出的，应当严格控制陪同人数，本着节俭、就近原则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8"/>
                <w:szCs w:val="28"/>
                <w:shd w:val="clear" w:color="auto" w:fill="FFFFFF"/>
              </w:rPr>
              <w:t>接待用车和住宿</w:t>
            </w:r>
          </w:p>
        </w:tc>
        <w:tc>
          <w:tcPr>
            <w:tcW w:w="74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区属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在商务招待活动中，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为接待对象出行提供车辆保障服务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，应按照《安徽省省属企业公务用车制度改革实施意见》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皖车改〔20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严格执行商务招待用车配置标准，规范内部决策程序，从严控制商务招待用车数量。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接待用车应当遵循统一管理、定向保障、经济适用、节能环保的原则，合理调配、规范用车，严禁公车私用、私车公养。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商务招待确需安排住宿的，应当注重安全、舒适，不追求奢华，一般均应安排单间或标准间，对特别重要的人员可安排普通套间。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8"/>
                <w:szCs w:val="28"/>
                <w:shd w:val="clear" w:color="auto" w:fill="FFFFFF"/>
              </w:rPr>
              <w:t>纪念品</w:t>
            </w:r>
          </w:p>
        </w:tc>
        <w:tc>
          <w:tcPr>
            <w:tcW w:w="7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区属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企业因商务招待活动需赠送纪念品的，应当节约从简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以宣传企业形象、展示企业文化或体现地域文化等为主要内容，赠送纪念品标准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每次人均不超过300元执行，不得超标准、超范围赠送纪念品。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2、区属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国有企业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建立纪念品管理制度，规范纪念品订购、领用等审批程序，实行纪念品清单管理，如实反映纪念品赠送对象等情况。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商务招待管理</w:t>
            </w:r>
          </w:p>
        </w:tc>
        <w:tc>
          <w:tcPr>
            <w:tcW w:w="7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1、区属国有企业商务招待可实行预算管理，纳入本企业财务预算。商务招待费用应合理控制预算总额并单独列支，加强预算硬约束。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2、区属国有企业商务招待应当严格执行有关财经制度，在核定预算范围内务实高效、精简节约地安排商务接待活动，不得超预算或无预算安排商务招待。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3、区属国有企业需建立部门申报、负责人审批等管理制度，严格执行“先审批”、“后接待”的商务接待流程，对能够合并的商务招待活动要统筹安排。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4、商务招待原则上不承担宾客的往返交通费。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2ZTE3YmQ2YzZmYjgxNzI1MTI2MTE0MDMwNTIyNGMifQ=="/>
  </w:docVars>
  <w:rsids>
    <w:rsidRoot w:val="00242F7D"/>
    <w:rsid w:val="001A7B32"/>
    <w:rsid w:val="00242F7D"/>
    <w:rsid w:val="00344B8C"/>
    <w:rsid w:val="00616464"/>
    <w:rsid w:val="00760E24"/>
    <w:rsid w:val="00A37F87"/>
    <w:rsid w:val="00A515D3"/>
    <w:rsid w:val="00BB5AA9"/>
    <w:rsid w:val="00CF5A53"/>
    <w:rsid w:val="00DC0636"/>
    <w:rsid w:val="018F7BA5"/>
    <w:rsid w:val="06976AFE"/>
    <w:rsid w:val="199B560F"/>
    <w:rsid w:val="219313DF"/>
    <w:rsid w:val="2D3B6D66"/>
    <w:rsid w:val="35F16C21"/>
    <w:rsid w:val="3A350023"/>
    <w:rsid w:val="3C770287"/>
    <w:rsid w:val="49EA5333"/>
    <w:rsid w:val="4F0F53C9"/>
    <w:rsid w:val="536D1F6C"/>
    <w:rsid w:val="55D57CE5"/>
    <w:rsid w:val="5E1C0D32"/>
    <w:rsid w:val="5F154149"/>
    <w:rsid w:val="62F07EDB"/>
    <w:rsid w:val="67F46F9F"/>
    <w:rsid w:val="68D83467"/>
    <w:rsid w:val="6DF82AAA"/>
    <w:rsid w:val="77F83C24"/>
    <w:rsid w:val="7DEC0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1375</Words>
  <Characters>1397</Characters>
  <Lines>13</Lines>
  <Paragraphs>3</Paragraphs>
  <TotalTime>7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2023-09-01T01:25:00Z</dcterms:created>
  <dc:creator>Administrator</dc:creator>
  <cp:lastModifiedBy>cz</cp:lastModifiedBy>
  <dcterms:modified xsi:type="dcterms:W3CDTF">2024-05-23T02:59:13Z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538F9ECCA0CA485D95A46EC93AD7F58C_13</vt:lpwstr>
  </property>
</Properties>
</file>