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845A1">
      <w:pPr>
        <w:jc w:val="center"/>
        <w:rPr>
          <w:rFonts w:ascii="方正小标宋简体" w:hAnsi="宋体" w:eastAsia="方正小标宋简体"/>
          <w:color w:val="000000" w:themeColor="text1"/>
          <w:sz w:val="44"/>
          <w:szCs w:val="44"/>
        </w:rPr>
      </w:pPr>
      <w:r>
        <w:rPr>
          <w:rFonts w:hint="eastAsia" w:ascii="方正小标宋简体" w:hAnsi="宋体" w:eastAsia="方正小标宋简体"/>
          <w:color w:val="000000" w:themeColor="text1"/>
          <w:sz w:val="44"/>
          <w:szCs w:val="44"/>
        </w:rPr>
        <w:t>项目支出绩效评价报告</w:t>
      </w:r>
    </w:p>
    <w:p w14:paraId="08627FD0">
      <w:pPr>
        <w:rPr>
          <w:rFonts w:ascii="楷体" w:hAnsi="楷体" w:eastAsia="楷体"/>
          <w:color w:val="000000" w:themeColor="text1"/>
          <w:sz w:val="32"/>
          <w:szCs w:val="32"/>
        </w:rPr>
      </w:pPr>
    </w:p>
    <w:p w14:paraId="1E8E3BAD">
      <w:pPr>
        <w:rPr>
          <w:rFonts w:ascii="楷体" w:hAnsi="楷体" w:eastAsia="楷体"/>
          <w:color w:val="000000" w:themeColor="text1"/>
          <w:sz w:val="32"/>
          <w:szCs w:val="32"/>
        </w:rPr>
      </w:pPr>
    </w:p>
    <w:p w14:paraId="70246028">
      <w:pPr>
        <w:rPr>
          <w:rFonts w:ascii="楷体" w:hAnsi="楷体" w:eastAsia="楷体"/>
          <w:color w:val="000000" w:themeColor="text1"/>
          <w:sz w:val="32"/>
          <w:szCs w:val="32"/>
        </w:rPr>
      </w:pPr>
    </w:p>
    <w:p w14:paraId="4CAA3201">
      <w:pPr>
        <w:jc w:val="center"/>
        <w:rPr>
          <w:rFonts w:ascii="方正小标宋简体" w:eastAsia="方正小标宋简体" w:hAnsiTheme="majorEastAsia" w:cstheme="majorEastAsia"/>
          <w:bCs/>
          <w:color w:val="000000" w:themeColor="text1"/>
          <w:sz w:val="44"/>
          <w:szCs w:val="44"/>
        </w:rPr>
      </w:pPr>
      <w:r>
        <w:rPr>
          <w:rFonts w:hint="eastAsia" w:ascii="方正小标宋简体" w:eastAsia="方正小标宋简体" w:hAnsiTheme="majorEastAsia" w:cstheme="majorEastAsia"/>
          <w:bCs/>
          <w:color w:val="000000" w:themeColor="text1"/>
          <w:sz w:val="44"/>
          <w:szCs w:val="44"/>
          <w:lang w:val="en-US" w:eastAsia="zh-CN"/>
        </w:rPr>
        <w:t>隐患排查</w:t>
      </w:r>
      <w:r>
        <w:rPr>
          <w:rFonts w:hint="eastAsia" w:ascii="方正小标宋简体" w:eastAsia="方正小标宋简体" w:hAnsiTheme="majorEastAsia" w:cstheme="majorEastAsia"/>
          <w:bCs/>
          <w:color w:val="000000" w:themeColor="text1"/>
          <w:sz w:val="44"/>
          <w:szCs w:val="44"/>
        </w:rPr>
        <w:t>项目支出绩效评价报告</w:t>
      </w:r>
    </w:p>
    <w:p w14:paraId="4ED1581E">
      <w:pPr>
        <w:jc w:val="center"/>
        <w:rPr>
          <w:rFonts w:asciiTheme="majorEastAsia" w:hAnsiTheme="majorEastAsia" w:eastAsiaTheme="majorEastAsia" w:cstheme="majorEastAsia"/>
          <w:b/>
          <w:bCs/>
          <w:color w:val="000000" w:themeColor="text1"/>
          <w:sz w:val="44"/>
          <w:szCs w:val="44"/>
        </w:rPr>
      </w:pPr>
    </w:p>
    <w:p w14:paraId="44E777F7">
      <w:pPr>
        <w:jc w:val="center"/>
        <w:rPr>
          <w:rFonts w:asciiTheme="majorEastAsia" w:hAnsiTheme="majorEastAsia" w:eastAsiaTheme="majorEastAsia" w:cstheme="majorEastAsia"/>
          <w:b/>
          <w:bCs/>
          <w:color w:val="000000" w:themeColor="text1"/>
          <w:sz w:val="44"/>
          <w:szCs w:val="44"/>
        </w:rPr>
      </w:pPr>
    </w:p>
    <w:p w14:paraId="5B85C40F">
      <w:pPr>
        <w:jc w:val="center"/>
        <w:rPr>
          <w:rFonts w:asciiTheme="majorEastAsia" w:hAnsiTheme="majorEastAsia" w:eastAsiaTheme="majorEastAsia" w:cstheme="majorEastAsia"/>
          <w:b/>
          <w:bCs/>
          <w:color w:val="000000" w:themeColor="text1"/>
          <w:sz w:val="44"/>
          <w:szCs w:val="44"/>
        </w:rPr>
      </w:pPr>
    </w:p>
    <w:p w14:paraId="34051E6B">
      <w:pPr>
        <w:jc w:val="center"/>
        <w:rPr>
          <w:rFonts w:asciiTheme="majorEastAsia" w:hAnsiTheme="majorEastAsia" w:eastAsiaTheme="majorEastAsia" w:cstheme="majorEastAsia"/>
          <w:b/>
          <w:bCs/>
          <w:color w:val="000000" w:themeColor="text1"/>
          <w:sz w:val="44"/>
          <w:szCs w:val="44"/>
        </w:rPr>
      </w:pPr>
    </w:p>
    <w:p w14:paraId="4EDAE5C1">
      <w:pPr>
        <w:jc w:val="center"/>
        <w:rPr>
          <w:rFonts w:asciiTheme="majorEastAsia" w:hAnsiTheme="majorEastAsia" w:eastAsiaTheme="majorEastAsia" w:cstheme="majorEastAsia"/>
          <w:b/>
          <w:bCs/>
          <w:color w:val="000000" w:themeColor="text1"/>
          <w:sz w:val="44"/>
          <w:szCs w:val="44"/>
        </w:rPr>
      </w:pPr>
    </w:p>
    <w:p w14:paraId="525300E2">
      <w:pPr>
        <w:jc w:val="center"/>
        <w:rPr>
          <w:rFonts w:asciiTheme="majorEastAsia" w:hAnsiTheme="majorEastAsia" w:eastAsiaTheme="majorEastAsia" w:cstheme="majorEastAsia"/>
          <w:b/>
          <w:bCs/>
          <w:color w:val="000000" w:themeColor="text1"/>
          <w:sz w:val="44"/>
          <w:szCs w:val="44"/>
        </w:rPr>
      </w:pPr>
    </w:p>
    <w:p w14:paraId="5300820E">
      <w:pPr>
        <w:jc w:val="center"/>
        <w:rPr>
          <w:rFonts w:asciiTheme="majorEastAsia" w:hAnsiTheme="majorEastAsia" w:eastAsiaTheme="majorEastAsia" w:cstheme="majorEastAsia"/>
          <w:b/>
          <w:bCs/>
          <w:color w:val="000000" w:themeColor="text1"/>
          <w:sz w:val="44"/>
          <w:szCs w:val="44"/>
        </w:rPr>
      </w:pPr>
    </w:p>
    <w:p w14:paraId="1851B2BF">
      <w:pPr>
        <w:jc w:val="center"/>
        <w:rPr>
          <w:rFonts w:ascii="黑体" w:hAnsi="Arial" w:eastAsia="黑体" w:cs="Arial"/>
          <w:color w:val="000000" w:themeColor="text1"/>
          <w:sz w:val="32"/>
          <w:szCs w:val="32"/>
        </w:rPr>
      </w:pPr>
      <w:r>
        <w:rPr>
          <w:rFonts w:hint="eastAsia" w:ascii="黑体" w:hAnsi="楷体" w:eastAsia="黑体" w:cs="楷体"/>
          <w:color w:val="000000" w:themeColor="text1"/>
          <w:sz w:val="32"/>
          <w:szCs w:val="32"/>
        </w:rPr>
        <w:t>20</w:t>
      </w:r>
      <w:r>
        <w:rPr>
          <w:rFonts w:hint="eastAsia" w:ascii="黑体" w:hAnsi="楷体" w:eastAsia="黑体" w:cs="楷体"/>
          <w:color w:val="000000" w:themeColor="text1"/>
          <w:sz w:val="32"/>
          <w:szCs w:val="32"/>
          <w:lang w:val="en-US" w:eastAsia="zh-CN"/>
        </w:rPr>
        <w:t>24</w:t>
      </w:r>
      <w:r>
        <w:rPr>
          <w:rFonts w:hint="eastAsia" w:ascii="黑体" w:hAnsi="Arial" w:eastAsia="黑体" w:cs="Arial"/>
          <w:color w:val="000000" w:themeColor="text1"/>
          <w:sz w:val="32"/>
          <w:szCs w:val="32"/>
        </w:rPr>
        <w:t>年</w:t>
      </w:r>
      <w:r>
        <w:rPr>
          <w:rFonts w:hint="eastAsia" w:ascii="黑体" w:hAnsi="Arial" w:eastAsia="黑体" w:cs="Arial"/>
          <w:color w:val="000000" w:themeColor="text1"/>
          <w:sz w:val="32"/>
          <w:szCs w:val="32"/>
          <w:lang w:val="en-US" w:eastAsia="zh-CN"/>
        </w:rPr>
        <w:t>9</w:t>
      </w:r>
      <w:r>
        <w:rPr>
          <w:rFonts w:hint="eastAsia" w:ascii="黑体" w:hAnsi="Arial" w:eastAsia="黑体" w:cs="Arial"/>
          <w:color w:val="000000" w:themeColor="text1"/>
          <w:sz w:val="32"/>
          <w:szCs w:val="32"/>
        </w:rPr>
        <w:t>月</w:t>
      </w:r>
    </w:p>
    <w:p w14:paraId="618E2E3A">
      <w:pPr>
        <w:jc w:val="center"/>
        <w:rPr>
          <w:rFonts w:ascii="Arial" w:hAnsi="Arial" w:eastAsia="楷体" w:cs="Arial"/>
          <w:color w:val="000000" w:themeColor="text1"/>
          <w:sz w:val="32"/>
          <w:szCs w:val="32"/>
        </w:rPr>
      </w:pPr>
    </w:p>
    <w:p w14:paraId="35F3C646">
      <w:pPr>
        <w:jc w:val="center"/>
        <w:rPr>
          <w:rFonts w:ascii="Arial" w:hAnsi="Arial" w:eastAsia="楷体" w:cs="Arial"/>
          <w:color w:val="000000" w:themeColor="text1"/>
          <w:sz w:val="32"/>
          <w:szCs w:val="32"/>
        </w:rPr>
      </w:pPr>
    </w:p>
    <w:p w14:paraId="2568A77D">
      <w:pPr>
        <w:jc w:val="center"/>
        <w:rPr>
          <w:rFonts w:ascii="Arial" w:hAnsi="Arial" w:eastAsia="楷体" w:cs="Arial"/>
          <w:color w:val="000000" w:themeColor="text1"/>
          <w:sz w:val="32"/>
          <w:szCs w:val="32"/>
        </w:rPr>
      </w:pPr>
    </w:p>
    <w:p w14:paraId="5E0FF9DA">
      <w:pPr>
        <w:jc w:val="center"/>
        <w:rPr>
          <w:rFonts w:ascii="Arial" w:hAnsi="Arial" w:eastAsia="楷体" w:cs="Arial"/>
          <w:color w:val="000000" w:themeColor="text1"/>
          <w:sz w:val="32"/>
          <w:szCs w:val="32"/>
        </w:rPr>
      </w:pPr>
    </w:p>
    <w:p w14:paraId="6230C35E">
      <w:pPr>
        <w:jc w:val="center"/>
        <w:rPr>
          <w:rFonts w:ascii="Arial" w:hAnsi="Arial" w:eastAsia="楷体" w:cs="Arial"/>
          <w:color w:val="000000" w:themeColor="text1"/>
          <w:sz w:val="32"/>
          <w:szCs w:val="32"/>
        </w:rPr>
      </w:pPr>
    </w:p>
    <w:p w14:paraId="3B5D9E27">
      <w:pPr>
        <w:jc w:val="center"/>
        <w:rPr>
          <w:rFonts w:ascii="Arial" w:hAnsi="Arial" w:eastAsia="楷体" w:cs="Arial"/>
          <w:color w:val="000000" w:themeColor="text1"/>
          <w:sz w:val="32"/>
          <w:szCs w:val="32"/>
        </w:rPr>
      </w:pPr>
    </w:p>
    <w:p w14:paraId="33885BD9">
      <w:pPr>
        <w:jc w:val="center"/>
        <w:rPr>
          <w:rFonts w:asciiTheme="majorEastAsia" w:hAnsiTheme="majorEastAsia" w:eastAsiaTheme="majorEastAsia" w:cstheme="majorEastAsia"/>
          <w:b/>
          <w:bCs/>
          <w:color w:val="000000" w:themeColor="text1"/>
          <w:sz w:val="44"/>
          <w:szCs w:val="44"/>
        </w:rPr>
      </w:pPr>
    </w:p>
    <w:p w14:paraId="1B90DB26">
      <w:pPr>
        <w:jc w:val="center"/>
        <w:rPr>
          <w:rFonts w:asciiTheme="majorEastAsia" w:hAnsiTheme="majorEastAsia" w:eastAsiaTheme="majorEastAsia" w:cstheme="majorEastAsia"/>
          <w:b/>
          <w:bCs/>
          <w:color w:val="000000" w:themeColor="text1"/>
          <w:sz w:val="44"/>
          <w:szCs w:val="44"/>
        </w:rPr>
      </w:pPr>
    </w:p>
    <w:p w14:paraId="6C2DBFAB">
      <w:pPr>
        <w:jc w:val="center"/>
        <w:rPr>
          <w:rFonts w:ascii="方正小标宋简体" w:eastAsia="方正小标宋简体" w:hAnsiTheme="majorEastAsia" w:cstheme="majorEastAsia"/>
          <w:bCs/>
          <w:color w:val="000000" w:themeColor="text1"/>
          <w:sz w:val="44"/>
          <w:szCs w:val="44"/>
        </w:rPr>
      </w:pPr>
      <w:r>
        <w:rPr>
          <w:rFonts w:hint="eastAsia" w:ascii="方正小标宋简体" w:eastAsia="方正小标宋简体" w:hAnsiTheme="majorEastAsia" w:cstheme="majorEastAsia"/>
          <w:bCs/>
          <w:color w:val="000000" w:themeColor="text1"/>
          <w:sz w:val="44"/>
          <w:szCs w:val="44"/>
        </w:rPr>
        <w:t>目  录</w:t>
      </w:r>
    </w:p>
    <w:p w14:paraId="42AE66A6">
      <w:pPr>
        <w:jc w:val="center"/>
        <w:rPr>
          <w:rFonts w:ascii="方正小标宋_GBK" w:hAnsi="Arial" w:eastAsia="方正小标宋_GBK" w:cs="Arial"/>
          <w:color w:val="000000" w:themeColor="text1"/>
          <w:sz w:val="32"/>
          <w:szCs w:val="32"/>
        </w:rPr>
      </w:pPr>
    </w:p>
    <w:p w14:paraId="4AE09162">
      <w:pPr>
        <w:jc w:val="center"/>
        <w:rPr>
          <w:rFonts w:ascii="方正小标宋简体" w:eastAsia="方正小标宋简体" w:hAnsiTheme="majorEastAsia" w:cstheme="majorEastAsia"/>
          <w:bCs/>
          <w:color w:val="000000" w:themeColor="text1"/>
          <w:sz w:val="44"/>
          <w:szCs w:val="44"/>
        </w:rPr>
      </w:pPr>
      <w:r>
        <w:rPr>
          <w:rFonts w:hint="eastAsia" w:ascii="方正小标宋简体" w:eastAsia="方正小标宋简体" w:hAnsiTheme="majorEastAsia" w:cstheme="majorEastAsia"/>
          <w:bCs/>
          <w:color w:val="000000" w:themeColor="text1"/>
          <w:sz w:val="44"/>
          <w:szCs w:val="44"/>
        </w:rPr>
        <w:t>摘 要</w:t>
      </w:r>
    </w:p>
    <w:p w14:paraId="2302C2C2">
      <w:pPr>
        <w:keepNext w:val="0"/>
        <w:keepLines w:val="0"/>
        <w:pageBreakBefore w:val="0"/>
        <w:numPr>
          <w:ilvl w:val="0"/>
          <w:numId w:val="0"/>
        </w:numPr>
        <w:kinsoku/>
        <w:wordWrap/>
        <w:overflowPunct/>
        <w:topLinePunct w:val="0"/>
        <w:autoSpaceDE/>
        <w:autoSpaceDN/>
        <w:bidi w:val="0"/>
        <w:ind w:right="750" w:rightChars="250" w:firstLine="640" w:firstLineChars="200"/>
        <w:textAlignment w:val="auto"/>
        <w:rPr>
          <w:rFonts w:hint="eastAsia" w:ascii="仿宋" w:hAnsi="仿宋" w:eastAsia="仿宋" w:cs="仿宋"/>
          <w:b/>
          <w:bCs/>
          <w:color w:val="000000"/>
          <w:sz w:val="32"/>
          <w:szCs w:val="32"/>
        </w:rPr>
      </w:pPr>
      <w:r>
        <w:rPr>
          <w:rFonts w:hint="eastAsia" w:ascii="仿宋_GB2312" w:hAnsi="仿宋" w:cs="仿宋"/>
          <w:color w:val="000000" w:themeColor="text1"/>
          <w:sz w:val="32"/>
          <w:szCs w:val="32"/>
        </w:rPr>
        <w:t xml:space="preserve"> </w:t>
      </w:r>
      <w:r>
        <w:rPr>
          <w:rFonts w:hint="eastAsia" w:ascii="黑体" w:hAnsi="黑体" w:eastAsia="黑体" w:cs="黑体"/>
          <w:color w:val="000000" w:themeColor="text1"/>
          <w:sz w:val="32"/>
          <w:szCs w:val="32"/>
        </w:rPr>
        <w:t xml:space="preserve"> </w:t>
      </w:r>
      <w:r>
        <w:rPr>
          <w:rFonts w:hint="eastAsia" w:ascii="黑体" w:hAnsi="黑体" w:eastAsia="黑体" w:cs="黑体"/>
          <w:b/>
          <w:bCs/>
          <w:color w:val="000000"/>
          <w:sz w:val="32"/>
          <w:szCs w:val="32"/>
          <w:lang w:val="en-US" w:eastAsia="zh-CN"/>
        </w:rPr>
        <w:t>一</w:t>
      </w:r>
      <w:r>
        <w:rPr>
          <w:rFonts w:hint="eastAsia" w:ascii="黑体" w:hAnsi="黑体" w:eastAsia="黑体" w:cs="黑体"/>
          <w:b w:val="0"/>
          <w:bCs w:val="0"/>
          <w:color w:val="000000"/>
          <w:sz w:val="32"/>
          <w:szCs w:val="32"/>
          <w:lang w:val="en-US" w:eastAsia="zh-CN"/>
        </w:rPr>
        <w:t>、</w:t>
      </w:r>
      <w:r>
        <w:rPr>
          <w:rFonts w:hint="eastAsia" w:ascii="黑体" w:hAnsi="黑体" w:eastAsia="黑体" w:cs="黑体"/>
          <w:b w:val="0"/>
          <w:bCs w:val="0"/>
          <w:color w:val="000000"/>
          <w:sz w:val="32"/>
          <w:szCs w:val="32"/>
        </w:rPr>
        <w:t>项目概况</w:t>
      </w:r>
    </w:p>
    <w:p w14:paraId="405F4643">
      <w:pPr>
        <w:keepNext w:val="0"/>
        <w:keepLines w:val="0"/>
        <w:pageBreakBefore w:val="0"/>
        <w:numPr>
          <w:ilvl w:val="1"/>
          <w:numId w:val="1"/>
        </w:numPr>
        <w:tabs>
          <w:tab w:val="left" w:pos="0"/>
        </w:tabs>
        <w:kinsoku/>
        <w:wordWrap/>
        <w:overflowPunct/>
        <w:topLinePunct w:val="0"/>
        <w:autoSpaceDE/>
        <w:autoSpaceDN/>
        <w:bidi w:val="0"/>
        <w:adjustRightInd w:val="0"/>
        <w:snapToGrid w:val="0"/>
        <w:spacing w:line="560" w:lineRule="exact"/>
        <w:ind w:left="750" w:leftChars="250" w:right="750" w:rightChars="250"/>
        <w:jc w:val="both"/>
        <w:textAlignment w:val="auto"/>
        <w:rPr>
          <w:rFonts w:hint="eastAsia" w:ascii="楷体" w:hAnsi="楷体" w:eastAsia="楷体"/>
          <w:sz w:val="32"/>
          <w:szCs w:val="32"/>
        </w:rPr>
      </w:pPr>
      <w:r>
        <w:rPr>
          <w:rFonts w:hint="eastAsia" w:ascii="楷体" w:hAnsi="楷体" w:eastAsia="楷体"/>
          <w:sz w:val="32"/>
          <w:szCs w:val="32"/>
        </w:rPr>
        <w:t>项目单位基本情况</w:t>
      </w:r>
    </w:p>
    <w:p w14:paraId="53A0F998">
      <w:pPr>
        <w:numPr>
          <w:ilvl w:val="0"/>
          <w:numId w:val="0"/>
        </w:numPr>
        <w:spacing w:line="560" w:lineRule="exact"/>
        <w:ind w:firstLine="640" w:firstLineChars="200"/>
        <w:rPr>
          <w:rFonts w:ascii="仿宋_GB2312" w:hAnsi="仿宋" w:cs="仿宋"/>
          <w:color w:val="000000" w:themeColor="text1"/>
          <w:sz w:val="32"/>
          <w:szCs w:val="32"/>
        </w:rPr>
      </w:pPr>
      <w:r>
        <w:rPr>
          <w:rFonts w:ascii="仿宋_GB2312" w:hAnsi="宋体" w:eastAsia="仿宋_GB2312" w:cs="仿宋_GB2312"/>
          <w:caps w:val="0"/>
          <w:color w:val="333333"/>
          <w:spacing w:val="0"/>
          <w:sz w:val="32"/>
          <w:szCs w:val="32"/>
          <w:u w:val="none"/>
          <w:shd w:val="clear" w:fill="FFFFFF"/>
        </w:rPr>
        <w:t>2019年机构改革，在原安全生产监督管理局的基础上组建</w:t>
      </w:r>
      <w:r>
        <w:rPr>
          <w:rFonts w:hint="eastAsia" w:ascii="仿宋_GB2312" w:hAnsi="宋体" w:cs="仿宋_GB2312"/>
          <w:caps w:val="0"/>
          <w:color w:val="333333"/>
          <w:spacing w:val="0"/>
          <w:sz w:val="32"/>
          <w:szCs w:val="32"/>
          <w:u w:val="none"/>
          <w:shd w:val="clear" w:fill="FFFFFF"/>
          <w:lang w:val="en-US" w:eastAsia="zh-CN"/>
        </w:rPr>
        <w:t>区</w:t>
      </w:r>
      <w:r>
        <w:rPr>
          <w:rFonts w:ascii="仿宋_GB2312" w:hAnsi="宋体" w:eastAsia="仿宋_GB2312" w:cs="仿宋_GB2312"/>
          <w:caps w:val="0"/>
          <w:color w:val="333333"/>
          <w:spacing w:val="0"/>
          <w:sz w:val="32"/>
          <w:szCs w:val="32"/>
          <w:u w:val="none"/>
          <w:shd w:val="clear" w:fill="FFFFFF"/>
        </w:rPr>
        <w:t>应急管理局，</w:t>
      </w:r>
      <w:r>
        <w:rPr>
          <w:rFonts w:hint="eastAsia" w:ascii="仿宋_GB2312" w:hAnsi="宋体" w:cs="仿宋_GB2312"/>
          <w:caps w:val="0"/>
          <w:color w:val="333333"/>
          <w:spacing w:val="0"/>
          <w:sz w:val="32"/>
          <w:szCs w:val="32"/>
          <w:u w:val="none"/>
          <w:shd w:val="clear" w:fill="FFFFFF"/>
          <w:lang w:val="en-US" w:eastAsia="zh-CN"/>
        </w:rPr>
        <w:t>为区政府工作部门，正科级。</w:t>
      </w:r>
      <w:r>
        <w:rPr>
          <w:rFonts w:ascii="仿宋_GB2312" w:hAnsi="宋体" w:eastAsia="仿宋_GB2312" w:cs="仿宋_GB2312"/>
          <w:caps w:val="0"/>
          <w:color w:val="333333"/>
          <w:spacing w:val="0"/>
          <w:sz w:val="32"/>
          <w:szCs w:val="32"/>
          <w:u w:val="none"/>
          <w:shd w:val="clear" w:fill="FFFFFF"/>
        </w:rPr>
        <w:t>主要</w:t>
      </w:r>
      <w:r>
        <w:rPr>
          <w:rFonts w:hint="eastAsia" w:ascii="仿宋_GB2312" w:hAnsi="宋体" w:eastAsia="仿宋_GB2312" w:cs="仿宋_GB2312"/>
          <w:caps w:val="0"/>
          <w:color w:val="333333"/>
          <w:spacing w:val="0"/>
          <w:sz w:val="32"/>
          <w:szCs w:val="32"/>
          <w:u w:val="none"/>
          <w:shd w:val="clear" w:fill="FFFFFF"/>
          <w:lang w:val="en-US" w:eastAsia="zh-CN"/>
        </w:rPr>
        <w:t>职责有</w:t>
      </w:r>
      <w:r>
        <w:rPr>
          <w:rFonts w:hint="default" w:ascii="仿宋_GB2312" w:hAnsi="宋体" w:eastAsia="仿宋_GB2312" w:cs="仿宋_GB2312"/>
          <w:caps w:val="0"/>
          <w:color w:val="333333"/>
          <w:spacing w:val="0"/>
          <w:sz w:val="32"/>
          <w:szCs w:val="32"/>
          <w:u w:val="none"/>
          <w:shd w:val="clear" w:fill="FFFFFF"/>
        </w:rPr>
        <w:t>贯彻执行国家、省和市安全生产工作方针政策和法律法规、规章；拟定安全生产政策、规划，指导协调全区安全生产工作，分析和预测全区安全生产形势。承担安全生产综合管理责任。依法行使综合监督管理职权，指导协调、监督检查区政府有关部门和各乡镇、街道安全生产工作，监督、考核并通报安全生产控制指标执行情况，监督事故查处和责任追究落实情况。承担</w:t>
      </w:r>
      <w:r>
        <w:rPr>
          <w:rFonts w:hint="eastAsia" w:ascii="仿宋_GB2312" w:hAnsi="宋体" w:cs="仿宋_GB2312"/>
          <w:caps w:val="0"/>
          <w:color w:val="333333"/>
          <w:spacing w:val="0"/>
          <w:sz w:val="32"/>
          <w:szCs w:val="32"/>
          <w:u w:val="none"/>
          <w:shd w:val="clear" w:fill="FFFFFF"/>
          <w:lang w:val="en-US" w:eastAsia="zh-CN"/>
        </w:rPr>
        <w:t>工贸企业、</w:t>
      </w:r>
      <w:r>
        <w:rPr>
          <w:rFonts w:hint="default" w:ascii="仿宋_GB2312" w:hAnsi="宋体" w:eastAsia="仿宋_GB2312" w:cs="仿宋_GB2312"/>
          <w:caps w:val="0"/>
          <w:color w:val="333333"/>
          <w:spacing w:val="0"/>
          <w:sz w:val="32"/>
          <w:szCs w:val="32"/>
          <w:u w:val="none"/>
          <w:shd w:val="clear" w:fill="FFFFFF"/>
        </w:rPr>
        <w:t>危险化学品</w:t>
      </w:r>
      <w:r>
        <w:rPr>
          <w:rFonts w:hint="eastAsia" w:ascii="仿宋_GB2312" w:hAnsi="宋体" w:cs="仿宋_GB2312"/>
          <w:caps w:val="0"/>
          <w:color w:val="333333"/>
          <w:spacing w:val="0"/>
          <w:sz w:val="32"/>
          <w:szCs w:val="32"/>
          <w:u w:val="none"/>
          <w:shd w:val="clear" w:fill="FFFFFF"/>
          <w:lang w:val="en-US" w:eastAsia="zh-CN"/>
        </w:rPr>
        <w:t>企业</w:t>
      </w:r>
      <w:r>
        <w:rPr>
          <w:rFonts w:hint="default" w:ascii="仿宋_GB2312" w:hAnsi="宋体" w:eastAsia="仿宋_GB2312" w:cs="仿宋_GB2312"/>
          <w:caps w:val="0"/>
          <w:color w:val="333333"/>
          <w:spacing w:val="0"/>
          <w:sz w:val="32"/>
          <w:szCs w:val="32"/>
          <w:u w:val="none"/>
          <w:shd w:val="clear" w:fill="FFFFFF"/>
        </w:rPr>
        <w:t>安全监督管理综合协调工作和烟花爆竹安全生产监督管理工作。</w:t>
      </w:r>
    </w:p>
    <w:p w14:paraId="3A506914">
      <w:pPr>
        <w:keepNext w:val="0"/>
        <w:keepLines w:val="0"/>
        <w:pageBreakBefore w:val="0"/>
        <w:numPr>
          <w:ilvl w:val="1"/>
          <w:numId w:val="1"/>
        </w:numPr>
        <w:tabs>
          <w:tab w:val="left" w:pos="0"/>
        </w:tabs>
        <w:kinsoku/>
        <w:wordWrap/>
        <w:overflowPunct/>
        <w:topLinePunct w:val="0"/>
        <w:autoSpaceDE/>
        <w:autoSpaceDN/>
        <w:bidi w:val="0"/>
        <w:adjustRightInd w:val="0"/>
        <w:snapToGrid w:val="0"/>
        <w:spacing w:line="560" w:lineRule="exact"/>
        <w:ind w:left="750" w:leftChars="250" w:right="750" w:rightChars="250"/>
        <w:jc w:val="both"/>
        <w:textAlignment w:val="auto"/>
        <w:rPr>
          <w:rFonts w:hint="eastAsia" w:ascii="楷体" w:hAnsi="楷体" w:eastAsia="楷体"/>
          <w:sz w:val="32"/>
          <w:szCs w:val="32"/>
        </w:rPr>
      </w:pPr>
      <w:r>
        <w:rPr>
          <w:rFonts w:hint="eastAsia" w:ascii="楷体" w:hAnsi="楷体" w:eastAsia="楷体"/>
          <w:sz w:val="32"/>
          <w:szCs w:val="32"/>
        </w:rPr>
        <w:t>项目概况</w:t>
      </w:r>
    </w:p>
    <w:p w14:paraId="27D23608">
      <w:pPr>
        <w:numPr>
          <w:ilvl w:val="0"/>
          <w:numId w:val="0"/>
        </w:numPr>
        <w:spacing w:line="560" w:lineRule="exact"/>
        <w:ind w:firstLine="640" w:firstLineChars="200"/>
        <w:rPr>
          <w:rFonts w:hint="default" w:ascii="仿宋_GB2312" w:hAnsi="仿宋" w:eastAsia="仿宋"/>
          <w:color w:val="000000" w:themeColor="text1"/>
          <w:sz w:val="32"/>
          <w:szCs w:val="32"/>
          <w:lang w:val="en-US" w:eastAsia="zh-CN"/>
        </w:rPr>
      </w:pPr>
      <w:r>
        <w:rPr>
          <w:rFonts w:hint="eastAsia" w:ascii="仿宋" w:hAnsi="仿宋" w:eastAsia="仿宋"/>
          <w:sz w:val="32"/>
          <w:szCs w:val="32"/>
          <w:lang w:val="en-US" w:eastAsia="zh-CN"/>
        </w:rPr>
        <w:t>隐患排查</w:t>
      </w:r>
      <w:r>
        <w:rPr>
          <w:rFonts w:hint="eastAsia" w:ascii="仿宋" w:hAnsi="仿宋" w:eastAsia="仿宋"/>
          <w:sz w:val="32"/>
          <w:szCs w:val="32"/>
        </w:rPr>
        <w:t>专项业务费支出项目立项主要依据</w:t>
      </w:r>
      <w:r>
        <w:rPr>
          <w:rFonts w:hint="eastAsia" w:ascii="仿宋" w:hAnsi="仿宋" w:eastAsia="仿宋"/>
          <w:sz w:val="32"/>
          <w:szCs w:val="32"/>
          <w:lang w:val="en-US" w:eastAsia="zh-CN"/>
        </w:rPr>
        <w:t>应急局安全监管</w:t>
      </w:r>
      <w:r>
        <w:rPr>
          <w:rFonts w:hint="eastAsia" w:ascii="仿宋" w:hAnsi="仿宋" w:eastAsia="仿宋"/>
          <w:sz w:val="32"/>
          <w:szCs w:val="32"/>
        </w:rPr>
        <w:t>主要职责。</w:t>
      </w:r>
      <w:r>
        <w:rPr>
          <w:rFonts w:hint="eastAsia" w:ascii="仿宋" w:hAnsi="仿宋" w:eastAsia="仿宋"/>
          <w:sz w:val="32"/>
          <w:szCs w:val="32"/>
          <w:lang w:val="en-US" w:eastAsia="zh-CN"/>
        </w:rPr>
        <w:t>主要用于聘请第三方服务机构对辖区内重点企业开展安全生产隐患排查整治。</w:t>
      </w:r>
    </w:p>
    <w:p w14:paraId="57F766C6">
      <w:pPr>
        <w:keepNext w:val="0"/>
        <w:keepLines w:val="0"/>
        <w:pageBreakBefore w:val="0"/>
        <w:numPr>
          <w:ilvl w:val="0"/>
          <w:numId w:val="0"/>
        </w:numPr>
        <w:kinsoku/>
        <w:wordWrap/>
        <w:overflowPunct/>
        <w:topLinePunct w:val="0"/>
        <w:autoSpaceDE/>
        <w:autoSpaceDN/>
        <w:bidi w:val="0"/>
        <w:ind w:right="750" w:rightChars="250" w:firstLine="960" w:firstLineChars="300"/>
        <w:textAlignment w:val="auto"/>
        <w:rPr>
          <w:rFonts w:ascii="仿宋_GB2312" w:hAnsi="仿宋" w:cs="仿宋"/>
          <w:color w:val="000000" w:themeColor="text1"/>
          <w:sz w:val="32"/>
          <w:szCs w:val="32"/>
        </w:rPr>
      </w:pPr>
      <w:r>
        <w:rPr>
          <w:rFonts w:hint="eastAsia" w:ascii="黑体" w:hAnsi="黑体" w:eastAsia="黑体" w:cs="黑体"/>
          <w:b w:val="0"/>
          <w:bCs w:val="0"/>
          <w:color w:val="000000"/>
          <w:sz w:val="32"/>
          <w:szCs w:val="32"/>
          <w:lang w:val="en-US" w:eastAsia="zh-CN"/>
        </w:rPr>
        <w:t>二、</w:t>
      </w:r>
      <w:r>
        <w:rPr>
          <w:rFonts w:hint="eastAsia" w:ascii="黑体" w:hAnsi="黑体" w:eastAsia="黑体" w:cs="黑体"/>
          <w:b w:val="0"/>
          <w:bCs w:val="0"/>
          <w:color w:val="000000"/>
          <w:sz w:val="32"/>
          <w:szCs w:val="32"/>
        </w:rPr>
        <w:t>绩效目标及完成情况</w:t>
      </w:r>
    </w:p>
    <w:p w14:paraId="5946F601">
      <w:pPr>
        <w:tabs>
          <w:tab w:val="left" w:pos="500"/>
        </w:tabs>
        <w:spacing w:line="560" w:lineRule="exact"/>
        <w:ind w:firstLine="645"/>
        <w:rPr>
          <w:rFonts w:hint="eastAsia" w:ascii="仿宋" w:hAnsi="仿宋" w:eastAsia="仿宋"/>
          <w:sz w:val="32"/>
          <w:szCs w:val="32"/>
          <w:lang w:val="en-US" w:eastAsia="zh-CN"/>
        </w:rPr>
      </w:pPr>
      <w:r>
        <w:rPr>
          <w:rFonts w:hint="eastAsia" w:ascii="仿宋" w:hAnsi="仿宋" w:eastAsia="仿宋"/>
          <w:sz w:val="32"/>
          <w:szCs w:val="32"/>
        </w:rPr>
        <w:t>目的：为规范项目支出绩效评价管理，强化支出责任，提高财政资金使用效益，促进经济</w:t>
      </w:r>
      <w:r>
        <w:rPr>
          <w:rFonts w:hint="eastAsia" w:ascii="仿宋" w:hAnsi="仿宋" w:eastAsia="仿宋"/>
          <w:sz w:val="32"/>
          <w:szCs w:val="32"/>
          <w:lang w:val="en-US" w:eastAsia="zh-CN"/>
        </w:rPr>
        <w:t>社会</w:t>
      </w:r>
      <w:r>
        <w:rPr>
          <w:rFonts w:hint="eastAsia" w:ascii="仿宋" w:hAnsi="仿宋" w:eastAsia="仿宋"/>
          <w:sz w:val="32"/>
          <w:szCs w:val="32"/>
        </w:rPr>
        <w:t>持续健康发展，</w:t>
      </w:r>
      <w:r>
        <w:rPr>
          <w:rFonts w:hint="eastAsia" w:ascii="仿宋" w:hAnsi="仿宋" w:eastAsia="仿宋"/>
          <w:sz w:val="32"/>
          <w:szCs w:val="32"/>
          <w:lang w:val="en-US" w:eastAsia="zh-CN"/>
        </w:rPr>
        <w:t>切实</w:t>
      </w:r>
      <w:r>
        <w:rPr>
          <w:rFonts w:hint="eastAsia" w:ascii="仿宋" w:hAnsi="仿宋" w:eastAsia="仿宋"/>
          <w:sz w:val="32"/>
          <w:szCs w:val="32"/>
        </w:rPr>
        <w:t>维护</w:t>
      </w:r>
      <w:r>
        <w:rPr>
          <w:rFonts w:hint="eastAsia" w:ascii="仿宋" w:hAnsi="仿宋" w:eastAsia="仿宋"/>
          <w:sz w:val="32"/>
          <w:szCs w:val="32"/>
          <w:lang w:val="en-US" w:eastAsia="zh-CN"/>
        </w:rPr>
        <w:t>群众生命财产安全。</w:t>
      </w:r>
    </w:p>
    <w:p w14:paraId="542604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 w:hAnsi="仿宋" w:eastAsia="仿宋"/>
          <w:sz w:val="32"/>
          <w:szCs w:val="32"/>
          <w:lang w:val="en-US" w:eastAsia="zh-CN"/>
        </w:rPr>
        <w:t>完成情况：</w:t>
      </w:r>
      <w:r>
        <w:rPr>
          <w:rFonts w:hint="eastAsia" w:ascii="仿宋" w:hAnsi="仿宋" w:eastAsia="仿宋"/>
          <w:sz w:val="32"/>
          <w:szCs w:val="32"/>
        </w:rPr>
        <w:t>规范项目支出绩效评价管理</w:t>
      </w:r>
      <w:r>
        <w:rPr>
          <w:rFonts w:hint="eastAsia" w:ascii="仿宋" w:hAnsi="仿宋" w:eastAsia="仿宋"/>
          <w:sz w:val="32"/>
          <w:szCs w:val="32"/>
          <w:lang w:val="en-US" w:eastAsia="zh-CN"/>
        </w:rPr>
        <w:t>,</w:t>
      </w:r>
      <w:r>
        <w:rPr>
          <w:rFonts w:hint="eastAsia" w:ascii="仿宋" w:hAnsi="仿宋" w:eastAsia="仿宋"/>
          <w:sz w:val="32"/>
          <w:szCs w:val="32"/>
        </w:rPr>
        <w:t>促进经济</w:t>
      </w:r>
      <w:r>
        <w:rPr>
          <w:rFonts w:hint="eastAsia" w:ascii="仿宋" w:hAnsi="仿宋" w:eastAsia="仿宋"/>
          <w:sz w:val="32"/>
          <w:szCs w:val="32"/>
          <w:lang w:val="en-US" w:eastAsia="zh-CN"/>
        </w:rPr>
        <w:t>社会</w:t>
      </w:r>
      <w:r>
        <w:rPr>
          <w:rFonts w:hint="eastAsia" w:ascii="仿宋" w:hAnsi="仿宋" w:eastAsia="仿宋"/>
          <w:sz w:val="32"/>
          <w:szCs w:val="32"/>
        </w:rPr>
        <w:t>持续健康发展，</w:t>
      </w:r>
      <w:r>
        <w:rPr>
          <w:rFonts w:hint="eastAsia" w:ascii="仿宋" w:hAnsi="仿宋" w:eastAsia="仿宋"/>
          <w:sz w:val="32"/>
          <w:szCs w:val="32"/>
          <w:lang w:val="en-US" w:eastAsia="zh-CN"/>
        </w:rPr>
        <w:t>切实</w:t>
      </w:r>
      <w:r>
        <w:rPr>
          <w:rFonts w:hint="eastAsia" w:ascii="仿宋" w:hAnsi="仿宋" w:eastAsia="仿宋"/>
          <w:sz w:val="32"/>
          <w:szCs w:val="32"/>
        </w:rPr>
        <w:t>维护</w:t>
      </w:r>
      <w:r>
        <w:rPr>
          <w:rFonts w:hint="eastAsia" w:ascii="仿宋" w:hAnsi="仿宋" w:eastAsia="仿宋"/>
          <w:sz w:val="32"/>
          <w:szCs w:val="32"/>
          <w:lang w:val="en-US" w:eastAsia="zh-CN"/>
        </w:rPr>
        <w:t>群众生命财产安全。全年聘请第三方检查</w:t>
      </w:r>
      <w:r>
        <w:rPr>
          <w:rFonts w:hint="eastAsia" w:ascii="仿宋_GB2312" w:hAnsi="仿宋_GB2312" w:eastAsia="仿宋_GB2312" w:cs="仿宋_GB2312"/>
          <w:b w:val="0"/>
          <w:bCs w:val="0"/>
          <w:kern w:val="2"/>
          <w:sz w:val="32"/>
          <w:szCs w:val="32"/>
          <w:lang w:val="en-US" w:eastAsia="zh-CN" w:bidi="ar-SA"/>
        </w:rPr>
        <w:t>全年共检查企业1</w:t>
      </w:r>
      <w:r>
        <w:rPr>
          <w:rFonts w:hint="eastAsia" w:ascii="仿宋_GB2312" w:hAnsi="仿宋_GB2312" w:cs="仿宋_GB2312"/>
          <w:b w:val="0"/>
          <w:bCs w:val="0"/>
          <w:kern w:val="2"/>
          <w:sz w:val="32"/>
          <w:szCs w:val="32"/>
          <w:lang w:val="en-US" w:eastAsia="zh-CN" w:bidi="ar-SA"/>
        </w:rPr>
        <w:t>45</w:t>
      </w:r>
      <w:r>
        <w:rPr>
          <w:rFonts w:hint="eastAsia" w:ascii="仿宋_GB2312" w:hAnsi="仿宋_GB2312" w:eastAsia="仿宋_GB2312" w:cs="仿宋_GB2312"/>
          <w:b w:val="0"/>
          <w:bCs w:val="0"/>
          <w:kern w:val="2"/>
          <w:sz w:val="32"/>
          <w:szCs w:val="32"/>
          <w:lang w:val="en-US" w:eastAsia="zh-CN" w:bidi="ar-SA"/>
        </w:rPr>
        <w:t>家，发现隐患</w:t>
      </w:r>
      <w:r>
        <w:rPr>
          <w:rFonts w:hint="eastAsia" w:ascii="仿宋_GB2312" w:hAnsi="仿宋_GB2312" w:cs="仿宋_GB2312"/>
          <w:b w:val="0"/>
          <w:bCs w:val="0"/>
          <w:kern w:val="2"/>
          <w:sz w:val="32"/>
          <w:szCs w:val="32"/>
          <w:lang w:val="en-US" w:eastAsia="zh-CN" w:bidi="ar-SA"/>
        </w:rPr>
        <w:t>756</w:t>
      </w:r>
      <w:r>
        <w:rPr>
          <w:rFonts w:hint="eastAsia" w:ascii="仿宋_GB2312" w:hAnsi="仿宋_GB2312" w:eastAsia="仿宋_GB2312" w:cs="仿宋_GB2312"/>
          <w:b w:val="0"/>
          <w:bCs w:val="0"/>
          <w:kern w:val="2"/>
          <w:sz w:val="32"/>
          <w:szCs w:val="32"/>
          <w:lang w:val="en-US" w:eastAsia="zh-CN" w:bidi="ar-SA"/>
        </w:rPr>
        <w:t>处，下达整改通知书1</w:t>
      </w:r>
      <w:r>
        <w:rPr>
          <w:rFonts w:hint="eastAsia" w:ascii="仿宋_GB2312" w:hAnsi="仿宋_GB2312" w:cs="仿宋_GB2312"/>
          <w:b w:val="0"/>
          <w:bCs w:val="0"/>
          <w:kern w:val="2"/>
          <w:sz w:val="32"/>
          <w:szCs w:val="32"/>
          <w:lang w:val="en-US" w:eastAsia="zh-CN" w:bidi="ar-SA"/>
        </w:rPr>
        <w:t>55</w:t>
      </w:r>
      <w:r>
        <w:rPr>
          <w:rFonts w:hint="eastAsia" w:ascii="仿宋_GB2312" w:hAnsi="仿宋_GB2312" w:eastAsia="仿宋_GB2312" w:cs="仿宋_GB2312"/>
          <w:b w:val="0"/>
          <w:bCs w:val="0"/>
          <w:kern w:val="2"/>
          <w:sz w:val="32"/>
          <w:szCs w:val="32"/>
          <w:lang w:val="en-US" w:eastAsia="zh-CN" w:bidi="ar-SA"/>
        </w:rPr>
        <w:t>份，其中立案处罚</w:t>
      </w:r>
      <w:r>
        <w:rPr>
          <w:rFonts w:hint="eastAsia" w:ascii="仿宋_GB2312" w:hAnsi="仿宋_GB2312" w:cs="仿宋_GB2312"/>
          <w:b w:val="0"/>
          <w:bCs w:val="0"/>
          <w:kern w:val="2"/>
          <w:sz w:val="32"/>
          <w:szCs w:val="32"/>
          <w:lang w:val="en-US" w:eastAsia="zh-CN" w:bidi="ar-SA"/>
        </w:rPr>
        <w:t>10</w:t>
      </w:r>
      <w:r>
        <w:rPr>
          <w:rFonts w:hint="eastAsia" w:ascii="仿宋_GB2312" w:hAnsi="仿宋_GB2312" w:eastAsia="仿宋_GB2312" w:cs="仿宋_GB2312"/>
          <w:b w:val="0"/>
          <w:bCs w:val="0"/>
          <w:kern w:val="2"/>
          <w:sz w:val="32"/>
          <w:szCs w:val="32"/>
          <w:lang w:val="en-US" w:eastAsia="zh-CN" w:bidi="ar-SA"/>
        </w:rPr>
        <w:t>家，处罚金额</w:t>
      </w:r>
      <w:r>
        <w:rPr>
          <w:rFonts w:hint="eastAsia" w:ascii="仿宋_GB2312" w:hAnsi="仿宋_GB2312" w:cs="仿宋_GB2312"/>
          <w:b w:val="0"/>
          <w:bCs w:val="0"/>
          <w:kern w:val="2"/>
          <w:sz w:val="32"/>
          <w:szCs w:val="32"/>
          <w:lang w:val="en-US" w:eastAsia="zh-CN" w:bidi="ar-SA"/>
        </w:rPr>
        <w:t>40.2</w:t>
      </w:r>
      <w:r>
        <w:rPr>
          <w:rFonts w:hint="eastAsia" w:ascii="仿宋_GB2312" w:hAnsi="仿宋_GB2312" w:eastAsia="仿宋_GB2312" w:cs="仿宋_GB2312"/>
          <w:b w:val="0"/>
          <w:bCs w:val="0"/>
          <w:kern w:val="2"/>
          <w:sz w:val="32"/>
          <w:szCs w:val="32"/>
          <w:lang w:val="en-US" w:eastAsia="zh-CN" w:bidi="ar-SA"/>
        </w:rPr>
        <w:t>万，没收违法所得</w:t>
      </w:r>
      <w:r>
        <w:rPr>
          <w:rFonts w:hint="eastAsia" w:ascii="仿宋_GB2312" w:hAnsi="仿宋_GB2312" w:cs="仿宋_GB2312"/>
          <w:b w:val="0"/>
          <w:bCs w:val="0"/>
          <w:kern w:val="2"/>
          <w:sz w:val="32"/>
          <w:szCs w:val="32"/>
          <w:lang w:val="en-US" w:eastAsia="zh-CN" w:bidi="ar-SA"/>
        </w:rPr>
        <w:t>7</w:t>
      </w:r>
      <w:r>
        <w:rPr>
          <w:rFonts w:hint="eastAsia" w:ascii="仿宋_GB2312" w:hAnsi="仿宋_GB2312" w:eastAsia="仿宋_GB2312" w:cs="仿宋_GB2312"/>
          <w:b w:val="0"/>
          <w:bCs w:val="0"/>
          <w:kern w:val="2"/>
          <w:sz w:val="32"/>
          <w:szCs w:val="32"/>
          <w:lang w:val="en-US" w:eastAsia="zh-CN" w:bidi="ar-SA"/>
        </w:rPr>
        <w:t>万。</w:t>
      </w:r>
    </w:p>
    <w:p w14:paraId="3C498C2E">
      <w:pPr>
        <w:tabs>
          <w:tab w:val="left" w:pos="500"/>
        </w:tabs>
        <w:spacing w:line="560" w:lineRule="exact"/>
        <w:ind w:firstLine="645"/>
        <w:rPr>
          <w:rFonts w:hint="eastAsia" w:ascii="仿宋" w:hAnsi="仿宋" w:eastAsia="仿宋"/>
          <w:sz w:val="32"/>
          <w:szCs w:val="32"/>
          <w:lang w:val="en-US" w:eastAsia="zh-CN"/>
        </w:rPr>
      </w:pPr>
    </w:p>
    <w:p w14:paraId="7EA48BE5">
      <w:pPr>
        <w:pStyle w:val="2"/>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三、综合评价情况及评价结论</w:t>
      </w:r>
    </w:p>
    <w:p w14:paraId="621432CF">
      <w:pPr>
        <w:tabs>
          <w:tab w:val="left" w:pos="500"/>
        </w:tabs>
        <w:spacing w:line="560" w:lineRule="exact"/>
        <w:ind w:firstLine="645"/>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（一）评价范围</w:t>
      </w:r>
    </w:p>
    <w:p w14:paraId="471139D5">
      <w:pPr>
        <w:tabs>
          <w:tab w:val="left" w:pos="500"/>
        </w:tabs>
        <w:spacing w:line="560" w:lineRule="exact"/>
        <w:ind w:firstLine="645"/>
        <w:rPr>
          <w:rFonts w:hint="eastAsia" w:ascii="仿宋" w:hAnsi="仿宋" w:eastAsia="仿宋"/>
          <w:sz w:val="32"/>
          <w:szCs w:val="32"/>
          <w:lang w:val="en-US" w:eastAsia="zh-CN"/>
        </w:rPr>
      </w:pPr>
      <w:r>
        <w:rPr>
          <w:rFonts w:hint="eastAsia" w:ascii="仿宋" w:hAnsi="仿宋" w:eastAsia="仿宋"/>
          <w:sz w:val="32"/>
          <w:szCs w:val="32"/>
          <w:lang w:val="en-US" w:eastAsia="zh-CN"/>
        </w:rPr>
        <w:t>评价范围为区应急局2023年 “隐患排查专项业务费”项目支出。</w:t>
      </w:r>
    </w:p>
    <w:p w14:paraId="0B5AA6C3">
      <w:pPr>
        <w:tabs>
          <w:tab w:val="left" w:pos="500"/>
        </w:tabs>
        <w:spacing w:line="560" w:lineRule="exact"/>
        <w:ind w:firstLine="645"/>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（二）评价指标体系</w:t>
      </w:r>
    </w:p>
    <w:p w14:paraId="740C2FE9">
      <w:pPr>
        <w:numPr>
          <w:ilvl w:val="0"/>
          <w:numId w:val="0"/>
        </w:numPr>
        <w:spacing w:line="560" w:lineRule="exact"/>
        <w:ind w:firstLine="640" w:firstLineChars="200"/>
        <w:rPr>
          <w:rFonts w:hint="eastAsia" w:ascii="仿宋_GB2312" w:hAnsi="宋体" w:eastAsia="仿宋_GB2312" w:cs="仿宋_GB2312"/>
          <w:caps w:val="0"/>
          <w:color w:val="333333"/>
          <w:spacing w:val="0"/>
          <w:sz w:val="32"/>
          <w:szCs w:val="32"/>
          <w:u w:val="none"/>
          <w:shd w:val="clear" w:fill="FFFFFF"/>
          <w:lang w:val="en-US" w:eastAsia="zh-CN"/>
        </w:rPr>
      </w:pPr>
      <w:r>
        <w:rPr>
          <w:rFonts w:hint="eastAsia" w:ascii="仿宋" w:hAnsi="仿宋" w:eastAsia="仿宋"/>
          <w:sz w:val="32"/>
          <w:szCs w:val="32"/>
          <w:lang w:val="en-US" w:eastAsia="zh-CN"/>
        </w:rPr>
        <w:t>本次评价指标分体系由三级指标组成，一级指标4个，共计100分，下设11个二级指标和21个三级指标。一级指标分为项目决策22分，主要评价项目立项依据充分性、立项程序规范性、绩效目标合理性、绩效指标明确性、预算编制科学性等。项目过程18分，主要评价资金到位情况、预算执行情况、资金使用合规性、管理制度健全性等。项目产出30分，主要评价年度目标完成情况、目标完成及时性、成本节约情况等。项目效益30分，主要评价项目实施所产生的社会效益和可持续</w:t>
      </w:r>
      <w:r>
        <w:rPr>
          <w:rFonts w:hint="eastAsia" w:ascii="仿宋_GB2312" w:hAnsi="宋体" w:eastAsia="仿宋_GB2312" w:cs="仿宋_GB2312"/>
          <w:caps w:val="0"/>
          <w:color w:val="333333"/>
          <w:spacing w:val="0"/>
          <w:sz w:val="32"/>
          <w:szCs w:val="32"/>
          <w:u w:val="none"/>
          <w:shd w:val="clear" w:fill="FFFFFF"/>
          <w:lang w:val="en-US" w:eastAsia="zh-CN"/>
        </w:rPr>
        <w:t>影响等。</w:t>
      </w:r>
    </w:p>
    <w:p w14:paraId="76D1C086">
      <w:pPr>
        <w:numPr>
          <w:ilvl w:val="0"/>
          <w:numId w:val="0"/>
        </w:numPr>
        <w:spacing w:line="560" w:lineRule="exact"/>
        <w:ind w:firstLine="640" w:firstLineChars="200"/>
        <w:rPr>
          <w:rFonts w:hint="eastAsia" w:ascii="楷体" w:hAnsi="楷体" w:eastAsia="楷体" w:cs="楷体"/>
          <w:caps w:val="0"/>
          <w:color w:val="333333"/>
          <w:spacing w:val="0"/>
          <w:sz w:val="32"/>
          <w:szCs w:val="32"/>
          <w:u w:val="none"/>
          <w:shd w:val="clear" w:fill="FFFFFF"/>
          <w:lang w:val="en-US" w:eastAsia="zh-CN"/>
        </w:rPr>
      </w:pPr>
      <w:r>
        <w:rPr>
          <w:rFonts w:hint="eastAsia" w:ascii="楷体" w:hAnsi="楷体" w:eastAsia="楷体" w:cs="楷体"/>
          <w:caps w:val="0"/>
          <w:color w:val="333333"/>
          <w:spacing w:val="0"/>
          <w:sz w:val="32"/>
          <w:szCs w:val="32"/>
          <w:u w:val="none"/>
          <w:shd w:val="clear" w:fill="FFFFFF"/>
          <w:lang w:val="en-US" w:eastAsia="zh-CN"/>
        </w:rPr>
        <w:t>（三）评价结论</w:t>
      </w:r>
    </w:p>
    <w:p w14:paraId="081AA658">
      <w:pPr>
        <w:numPr>
          <w:ilvl w:val="0"/>
          <w:numId w:val="0"/>
        </w:numPr>
        <w:spacing w:line="560" w:lineRule="exact"/>
        <w:ind w:firstLine="640" w:firstLineChars="200"/>
        <w:rPr>
          <w:rFonts w:hint="eastAsia" w:ascii="仿宋_GB2312" w:hAnsi="宋体" w:eastAsia="仿宋_GB2312" w:cs="仿宋_GB2312"/>
          <w:caps w:val="0"/>
          <w:color w:val="333333"/>
          <w:spacing w:val="0"/>
          <w:sz w:val="32"/>
          <w:szCs w:val="32"/>
          <w:u w:val="none"/>
          <w:shd w:val="clear" w:fill="FFFFFF"/>
          <w:lang w:val="en-US" w:eastAsia="zh-CN"/>
        </w:rPr>
      </w:pPr>
      <w:r>
        <w:rPr>
          <w:rFonts w:hint="eastAsia" w:ascii="仿宋_GB2312" w:hAnsi="宋体" w:eastAsia="仿宋_GB2312" w:cs="仿宋_GB2312"/>
          <w:caps w:val="0"/>
          <w:color w:val="333333"/>
          <w:spacing w:val="0"/>
          <w:sz w:val="32"/>
          <w:szCs w:val="32"/>
          <w:u w:val="none"/>
          <w:shd w:val="clear" w:fill="FFFFFF"/>
          <w:lang w:val="en-US" w:eastAsia="zh-CN"/>
        </w:rPr>
        <w:t>“</w:t>
      </w:r>
      <w:r>
        <w:rPr>
          <w:rFonts w:hint="eastAsia" w:ascii="仿宋_GB2312" w:hAnsi="宋体" w:cs="仿宋_GB2312"/>
          <w:caps w:val="0"/>
          <w:color w:val="333333"/>
          <w:spacing w:val="0"/>
          <w:sz w:val="32"/>
          <w:szCs w:val="32"/>
          <w:u w:val="none"/>
          <w:shd w:val="clear" w:fill="FFFFFF"/>
          <w:lang w:val="en-US" w:eastAsia="zh-CN"/>
        </w:rPr>
        <w:t>隐患排查</w:t>
      </w:r>
      <w:r>
        <w:rPr>
          <w:rFonts w:hint="eastAsia" w:ascii="仿宋_GB2312" w:hAnsi="宋体" w:eastAsia="仿宋_GB2312" w:cs="仿宋_GB2312"/>
          <w:caps w:val="0"/>
          <w:color w:val="333333"/>
          <w:spacing w:val="0"/>
          <w:sz w:val="32"/>
          <w:szCs w:val="32"/>
          <w:u w:val="none"/>
          <w:shd w:val="clear" w:fill="FFFFFF"/>
          <w:lang w:val="en-US" w:eastAsia="zh-CN"/>
        </w:rPr>
        <w:t>专项业务费”项目预算执行率</w:t>
      </w:r>
      <w:r>
        <w:rPr>
          <w:rFonts w:hint="eastAsia" w:ascii="仿宋_GB2312" w:hAnsi="宋体" w:cs="仿宋_GB2312"/>
          <w:caps w:val="0"/>
          <w:color w:val="333333"/>
          <w:spacing w:val="0"/>
          <w:sz w:val="32"/>
          <w:szCs w:val="32"/>
          <w:u w:val="none"/>
          <w:shd w:val="clear" w:fill="FFFFFF"/>
          <w:lang w:val="en-US" w:eastAsia="zh-CN"/>
        </w:rPr>
        <w:t>100</w:t>
      </w:r>
      <w:r>
        <w:rPr>
          <w:rFonts w:hint="eastAsia" w:ascii="仿宋_GB2312" w:hAnsi="宋体" w:eastAsia="仿宋_GB2312" w:cs="仿宋_GB2312"/>
          <w:caps w:val="0"/>
          <w:color w:val="333333"/>
          <w:spacing w:val="0"/>
          <w:sz w:val="32"/>
          <w:szCs w:val="32"/>
          <w:u w:val="none"/>
          <w:shd w:val="clear" w:fill="FFFFFF"/>
          <w:lang w:val="en-US" w:eastAsia="zh-CN"/>
        </w:rPr>
        <w:t>%，项目立项依据充分，立项程序规范，绩效目标合理明确，绩效目标基本完成</w:t>
      </w:r>
      <w:r>
        <w:rPr>
          <w:rFonts w:hint="eastAsia" w:ascii="仿宋_GB2312" w:hAnsi="宋体" w:cs="仿宋_GB2312"/>
          <w:caps w:val="0"/>
          <w:color w:val="333333"/>
          <w:spacing w:val="0"/>
          <w:sz w:val="32"/>
          <w:szCs w:val="32"/>
          <w:u w:val="none"/>
          <w:shd w:val="clear" w:fill="FFFFFF"/>
          <w:lang w:val="en-US" w:eastAsia="zh-CN"/>
        </w:rPr>
        <w:t>。</w:t>
      </w:r>
      <w:r>
        <w:rPr>
          <w:rFonts w:hint="eastAsia" w:ascii="仿宋_GB2312" w:hAnsi="宋体" w:eastAsia="仿宋_GB2312" w:cs="仿宋_GB2312"/>
          <w:caps w:val="0"/>
          <w:color w:val="333333"/>
          <w:spacing w:val="0"/>
          <w:sz w:val="32"/>
          <w:szCs w:val="32"/>
          <w:u w:val="none"/>
          <w:shd w:val="clear" w:fill="FFFFFF"/>
          <w:lang w:val="en-US" w:eastAsia="zh-CN"/>
        </w:rPr>
        <w:t>经济效益和社会效益明显，可持续影响深远，服务对象满意度高。</w:t>
      </w:r>
    </w:p>
    <w:p w14:paraId="16FEA03B">
      <w:pPr>
        <w:numPr>
          <w:ilvl w:val="0"/>
          <w:numId w:val="0"/>
        </w:numPr>
        <w:spacing w:line="560" w:lineRule="exact"/>
        <w:ind w:firstLine="640" w:firstLineChars="200"/>
        <w:rPr>
          <w:rFonts w:hint="eastAsia" w:ascii="仿宋_GB2312" w:hAnsi="宋体" w:eastAsia="仿宋_GB2312" w:cs="仿宋_GB2312"/>
          <w:caps w:val="0"/>
          <w:color w:val="333333"/>
          <w:spacing w:val="0"/>
          <w:sz w:val="32"/>
          <w:szCs w:val="32"/>
          <w:u w:val="none"/>
          <w:shd w:val="clear" w:fill="FFFFFF"/>
          <w:lang w:val="en-US" w:eastAsia="zh-CN"/>
        </w:rPr>
      </w:pPr>
      <w:r>
        <w:rPr>
          <w:rFonts w:hint="eastAsia" w:ascii="仿宋_GB2312" w:hAnsi="宋体" w:eastAsia="仿宋_GB2312" w:cs="仿宋_GB2312"/>
          <w:caps w:val="0"/>
          <w:color w:val="333333"/>
          <w:spacing w:val="0"/>
          <w:sz w:val="32"/>
          <w:szCs w:val="32"/>
          <w:u w:val="none"/>
          <w:shd w:val="clear" w:fill="FFFFFF"/>
          <w:lang w:val="en-US" w:eastAsia="zh-CN"/>
        </w:rPr>
        <w:t>综合评分94分，结果为优。</w:t>
      </w:r>
    </w:p>
    <w:p w14:paraId="14F6FDC8">
      <w:pPr>
        <w:numPr>
          <w:ilvl w:val="0"/>
          <w:numId w:val="0"/>
        </w:numPr>
        <w:spacing w:line="560" w:lineRule="exact"/>
        <w:ind w:firstLine="640" w:firstLineChars="200"/>
        <w:rPr>
          <w:rFonts w:hint="eastAsia" w:ascii="仿宋_GB2312" w:hAnsi="宋体" w:eastAsia="仿宋_GB2312" w:cs="仿宋_GB2312"/>
          <w:caps w:val="0"/>
          <w:color w:val="333333"/>
          <w:spacing w:val="0"/>
          <w:sz w:val="32"/>
          <w:szCs w:val="32"/>
          <w:u w:val="none"/>
          <w:shd w:val="clear" w:fill="FFFFFF"/>
          <w:lang w:val="en-US" w:eastAsia="zh-CN"/>
        </w:rPr>
      </w:pPr>
      <w:r>
        <w:rPr>
          <w:rFonts w:hint="eastAsia" w:ascii="仿宋_GB2312" w:hAnsi="宋体" w:eastAsia="仿宋_GB2312" w:cs="仿宋_GB2312"/>
          <w:caps w:val="0"/>
          <w:color w:val="333333"/>
          <w:spacing w:val="0"/>
          <w:sz w:val="32"/>
          <w:szCs w:val="32"/>
          <w:u w:val="none"/>
          <w:shd w:val="clear" w:fill="FFFFFF"/>
          <w:lang w:val="en-US" w:eastAsia="zh-CN"/>
        </w:rPr>
        <w:t>1.决策指标分析。该指标分值22分，评价得分</w:t>
      </w:r>
      <w:r>
        <w:rPr>
          <w:rFonts w:hint="eastAsia" w:ascii="仿宋_GB2312" w:hAnsi="宋体" w:cs="仿宋_GB2312"/>
          <w:caps w:val="0"/>
          <w:color w:val="333333"/>
          <w:spacing w:val="0"/>
          <w:sz w:val="32"/>
          <w:szCs w:val="32"/>
          <w:u w:val="none"/>
          <w:shd w:val="clear" w:fill="FFFFFF"/>
          <w:lang w:val="en-US" w:eastAsia="zh-CN"/>
        </w:rPr>
        <w:t>20</w:t>
      </w:r>
      <w:r>
        <w:rPr>
          <w:rFonts w:hint="eastAsia" w:ascii="仿宋_GB2312" w:hAnsi="宋体" w:eastAsia="仿宋_GB2312" w:cs="仿宋_GB2312"/>
          <w:caps w:val="0"/>
          <w:color w:val="333333"/>
          <w:spacing w:val="0"/>
          <w:sz w:val="32"/>
          <w:szCs w:val="32"/>
          <w:u w:val="none"/>
          <w:shd w:val="clear" w:fill="FFFFFF"/>
          <w:lang w:val="en-US" w:eastAsia="zh-CN"/>
        </w:rPr>
        <w:t>分。项目立项依据充分；按规定的程序设立，经过集体决策，立项程序规范；有绩效目标，与实际工作具有相关性，预期产出和效果符合正常业绩水平，与预算确定的项目投资额或资金量相匹配；绩效指标细化可衡量，资金额与年度目标相适应，资金分配合理。但存在绩效目标中经济效益指标细化程度不够，不便于衡量，预算额度依据以往年度预算金额，测算依据没有考虑年度差异的情况。</w:t>
      </w:r>
    </w:p>
    <w:p w14:paraId="6142C96E">
      <w:pPr>
        <w:numPr>
          <w:ilvl w:val="0"/>
          <w:numId w:val="0"/>
        </w:numPr>
        <w:spacing w:line="560" w:lineRule="exact"/>
        <w:ind w:firstLine="640" w:firstLineChars="200"/>
        <w:rPr>
          <w:rFonts w:hint="eastAsia" w:ascii="仿宋_GB2312" w:hAnsi="宋体" w:eastAsia="仿宋_GB2312" w:cs="仿宋_GB2312"/>
          <w:caps w:val="0"/>
          <w:color w:val="333333"/>
          <w:spacing w:val="0"/>
          <w:sz w:val="32"/>
          <w:szCs w:val="32"/>
          <w:u w:val="none"/>
          <w:shd w:val="clear" w:fill="FFFFFF"/>
          <w:lang w:val="en-US" w:eastAsia="zh-CN"/>
        </w:rPr>
      </w:pPr>
      <w:r>
        <w:rPr>
          <w:rFonts w:hint="eastAsia" w:ascii="仿宋_GB2312" w:hAnsi="宋体" w:eastAsia="仿宋_GB2312" w:cs="仿宋_GB2312"/>
          <w:caps w:val="0"/>
          <w:color w:val="333333"/>
          <w:spacing w:val="0"/>
          <w:sz w:val="32"/>
          <w:szCs w:val="32"/>
          <w:u w:val="none"/>
          <w:shd w:val="clear" w:fill="FFFFFF"/>
          <w:lang w:val="en-US" w:eastAsia="zh-CN"/>
        </w:rPr>
        <w:t>2.过程指标分析。该指标分值18分，评价得分1</w:t>
      </w:r>
      <w:r>
        <w:rPr>
          <w:rFonts w:hint="eastAsia" w:ascii="仿宋_GB2312" w:hAnsi="宋体" w:cs="仿宋_GB2312"/>
          <w:caps w:val="0"/>
          <w:color w:val="333333"/>
          <w:spacing w:val="0"/>
          <w:sz w:val="32"/>
          <w:szCs w:val="32"/>
          <w:u w:val="none"/>
          <w:shd w:val="clear" w:fill="FFFFFF"/>
          <w:lang w:val="en-US" w:eastAsia="zh-CN"/>
        </w:rPr>
        <w:t>7</w:t>
      </w:r>
      <w:r>
        <w:rPr>
          <w:rFonts w:hint="eastAsia" w:ascii="仿宋_GB2312" w:hAnsi="宋体" w:eastAsia="仿宋_GB2312" w:cs="仿宋_GB2312"/>
          <w:caps w:val="0"/>
          <w:color w:val="333333"/>
          <w:spacing w:val="0"/>
          <w:sz w:val="32"/>
          <w:szCs w:val="32"/>
          <w:u w:val="none"/>
          <w:shd w:val="clear" w:fill="FFFFFF"/>
          <w:lang w:val="en-US" w:eastAsia="zh-CN"/>
        </w:rPr>
        <w:t>分。资金到位率100%，预算执行率</w:t>
      </w:r>
      <w:r>
        <w:rPr>
          <w:rFonts w:hint="eastAsia" w:ascii="仿宋_GB2312" w:hAnsi="宋体" w:cs="仿宋_GB2312"/>
          <w:caps w:val="0"/>
          <w:color w:val="333333"/>
          <w:spacing w:val="0"/>
          <w:sz w:val="32"/>
          <w:szCs w:val="32"/>
          <w:u w:val="none"/>
          <w:shd w:val="clear" w:fill="FFFFFF"/>
          <w:lang w:val="en-US" w:eastAsia="zh-CN"/>
        </w:rPr>
        <w:t>100</w:t>
      </w:r>
      <w:r>
        <w:rPr>
          <w:rFonts w:hint="eastAsia" w:ascii="仿宋_GB2312" w:hAnsi="宋体" w:eastAsia="仿宋_GB2312" w:cs="仿宋_GB2312"/>
          <w:caps w:val="0"/>
          <w:color w:val="333333"/>
          <w:spacing w:val="0"/>
          <w:sz w:val="32"/>
          <w:szCs w:val="32"/>
          <w:u w:val="none"/>
          <w:shd w:val="clear" w:fill="FFFFFF"/>
          <w:lang w:val="en-US" w:eastAsia="zh-CN"/>
        </w:rPr>
        <w:t>%，资金使用未发现截留、挤占挪用，虚列支出的情况，制业务管理制度、财务管理制度，管理制度</w:t>
      </w:r>
      <w:r>
        <w:rPr>
          <w:rFonts w:hint="eastAsia" w:ascii="仿宋_GB2312" w:hAnsi="宋体" w:cs="仿宋_GB2312"/>
          <w:caps w:val="0"/>
          <w:color w:val="333333"/>
          <w:spacing w:val="0"/>
          <w:sz w:val="32"/>
          <w:szCs w:val="32"/>
          <w:u w:val="none"/>
          <w:shd w:val="clear" w:fill="FFFFFF"/>
          <w:lang w:val="en-US" w:eastAsia="zh-CN"/>
        </w:rPr>
        <w:t>欠缺</w:t>
      </w:r>
      <w:r>
        <w:rPr>
          <w:rFonts w:hint="eastAsia" w:ascii="仿宋_GB2312" w:hAnsi="宋体" w:eastAsia="仿宋_GB2312" w:cs="仿宋_GB2312"/>
          <w:caps w:val="0"/>
          <w:color w:val="333333"/>
          <w:spacing w:val="0"/>
          <w:sz w:val="32"/>
          <w:szCs w:val="32"/>
          <w:u w:val="none"/>
          <w:shd w:val="clear" w:fill="FFFFFF"/>
          <w:lang w:val="en-US" w:eastAsia="zh-CN"/>
        </w:rPr>
        <w:t>。</w:t>
      </w:r>
    </w:p>
    <w:p w14:paraId="349FB87E">
      <w:pPr>
        <w:numPr>
          <w:ilvl w:val="0"/>
          <w:numId w:val="0"/>
        </w:numPr>
        <w:spacing w:line="560" w:lineRule="exact"/>
        <w:ind w:firstLine="640" w:firstLineChars="200"/>
        <w:rPr>
          <w:rFonts w:hint="eastAsia" w:ascii="仿宋_GB2312" w:hAnsi="宋体" w:eastAsia="仿宋_GB2312" w:cs="仿宋_GB2312"/>
          <w:caps w:val="0"/>
          <w:color w:val="333333"/>
          <w:spacing w:val="0"/>
          <w:sz w:val="32"/>
          <w:szCs w:val="32"/>
          <w:u w:val="none"/>
          <w:shd w:val="clear" w:fill="FFFFFF"/>
          <w:lang w:val="en-US" w:eastAsia="zh-CN"/>
        </w:rPr>
      </w:pPr>
      <w:r>
        <w:rPr>
          <w:rFonts w:hint="eastAsia" w:ascii="仿宋_GB2312" w:hAnsi="宋体" w:eastAsia="仿宋_GB2312" w:cs="仿宋_GB2312"/>
          <w:caps w:val="0"/>
          <w:color w:val="333333"/>
          <w:spacing w:val="0"/>
          <w:sz w:val="32"/>
          <w:szCs w:val="32"/>
          <w:u w:val="none"/>
          <w:shd w:val="clear" w:fill="FFFFFF"/>
          <w:lang w:val="en-US" w:eastAsia="zh-CN"/>
        </w:rPr>
        <w:t>3．产出指标分析。该指标分值30分,评价得分</w:t>
      </w:r>
      <w:r>
        <w:rPr>
          <w:rFonts w:hint="eastAsia" w:ascii="仿宋_GB2312" w:hAnsi="宋体" w:cs="仿宋_GB2312"/>
          <w:caps w:val="0"/>
          <w:color w:val="333333"/>
          <w:spacing w:val="0"/>
          <w:sz w:val="32"/>
          <w:szCs w:val="32"/>
          <w:u w:val="none"/>
          <w:shd w:val="clear" w:fill="FFFFFF"/>
          <w:lang w:val="en-US" w:eastAsia="zh-CN"/>
        </w:rPr>
        <w:t>29</w:t>
      </w:r>
      <w:r>
        <w:rPr>
          <w:rFonts w:hint="eastAsia" w:ascii="仿宋_GB2312" w:hAnsi="宋体" w:eastAsia="仿宋_GB2312" w:cs="仿宋_GB2312"/>
          <w:caps w:val="0"/>
          <w:color w:val="333333"/>
          <w:spacing w:val="0"/>
          <w:sz w:val="32"/>
          <w:szCs w:val="32"/>
          <w:u w:val="none"/>
          <w:shd w:val="clear" w:fill="FFFFFF"/>
          <w:lang w:val="en-US" w:eastAsia="zh-CN"/>
        </w:rPr>
        <w:t>分。</w:t>
      </w:r>
      <w:r>
        <w:rPr>
          <w:rFonts w:hint="eastAsia" w:ascii="仿宋_GB2312" w:hAnsi="宋体" w:cs="仿宋_GB2312"/>
          <w:caps w:val="0"/>
          <w:color w:val="333333"/>
          <w:spacing w:val="0"/>
          <w:sz w:val="32"/>
          <w:szCs w:val="32"/>
          <w:u w:val="none"/>
          <w:shd w:val="clear" w:fill="FFFFFF"/>
          <w:lang w:val="en-US" w:eastAsia="zh-CN"/>
        </w:rPr>
        <w:t>2022</w:t>
      </w:r>
      <w:r>
        <w:rPr>
          <w:rFonts w:hint="eastAsia" w:ascii="仿宋_GB2312" w:hAnsi="宋体" w:eastAsia="仿宋_GB2312" w:cs="仿宋_GB2312"/>
          <w:caps w:val="0"/>
          <w:color w:val="333333"/>
          <w:spacing w:val="0"/>
          <w:sz w:val="32"/>
          <w:szCs w:val="32"/>
          <w:u w:val="none"/>
          <w:shd w:val="clear" w:fill="FFFFFF"/>
          <w:lang w:val="en-US" w:eastAsia="zh-CN"/>
        </w:rPr>
        <w:t>年度项目实际完成率10</w:t>
      </w:r>
      <w:r>
        <w:rPr>
          <w:rFonts w:hint="eastAsia" w:ascii="仿宋_GB2312" w:hAnsi="宋体" w:cs="仿宋_GB2312"/>
          <w:caps w:val="0"/>
          <w:color w:val="333333"/>
          <w:spacing w:val="0"/>
          <w:sz w:val="32"/>
          <w:szCs w:val="32"/>
          <w:u w:val="none"/>
          <w:shd w:val="clear" w:fill="FFFFFF"/>
          <w:lang w:val="en-US" w:eastAsia="zh-CN"/>
        </w:rPr>
        <w:t>7</w:t>
      </w:r>
      <w:r>
        <w:rPr>
          <w:rFonts w:hint="eastAsia" w:ascii="仿宋_GB2312" w:hAnsi="宋体" w:eastAsia="仿宋_GB2312" w:cs="仿宋_GB2312"/>
          <w:caps w:val="0"/>
          <w:color w:val="333333"/>
          <w:spacing w:val="0"/>
          <w:sz w:val="32"/>
          <w:szCs w:val="32"/>
          <w:u w:val="none"/>
          <w:shd w:val="clear" w:fill="FFFFFF"/>
          <w:lang w:val="en-US" w:eastAsia="zh-CN"/>
        </w:rPr>
        <w:t>%，</w:t>
      </w:r>
      <w:r>
        <w:rPr>
          <w:rFonts w:hint="eastAsia" w:ascii="仿宋_GB2312" w:hAnsi="宋体" w:cs="仿宋_GB2312"/>
          <w:caps w:val="0"/>
          <w:color w:val="333333"/>
          <w:spacing w:val="0"/>
          <w:sz w:val="32"/>
          <w:szCs w:val="32"/>
          <w:u w:val="none"/>
          <w:shd w:val="clear" w:fill="FFFFFF"/>
          <w:lang w:val="en-US" w:eastAsia="zh-CN"/>
        </w:rPr>
        <w:t>隐患整改率98</w:t>
      </w:r>
      <w:r>
        <w:rPr>
          <w:rFonts w:hint="eastAsia" w:ascii="仿宋_GB2312" w:hAnsi="宋体" w:eastAsia="仿宋_GB2312" w:cs="仿宋_GB2312"/>
          <w:caps w:val="0"/>
          <w:color w:val="333333"/>
          <w:spacing w:val="0"/>
          <w:sz w:val="32"/>
          <w:szCs w:val="32"/>
          <w:u w:val="none"/>
          <w:shd w:val="clear" w:fill="FFFFFF"/>
          <w:lang w:val="en-US" w:eastAsia="zh-CN"/>
        </w:rPr>
        <w:t>%，</w:t>
      </w:r>
      <w:r>
        <w:rPr>
          <w:rFonts w:hint="eastAsia" w:ascii="仿宋_GB2312" w:hAnsi="宋体" w:cs="仿宋_GB2312"/>
          <w:caps w:val="0"/>
          <w:color w:val="333333"/>
          <w:spacing w:val="0"/>
          <w:sz w:val="32"/>
          <w:szCs w:val="32"/>
          <w:u w:val="none"/>
          <w:shd w:val="clear" w:fill="FFFFFF"/>
          <w:lang w:val="en-US" w:eastAsia="zh-CN"/>
        </w:rPr>
        <w:t>检查企业</w:t>
      </w:r>
      <w:r>
        <w:rPr>
          <w:rFonts w:hint="eastAsia" w:ascii="仿宋_GB2312" w:hAnsi="宋体" w:eastAsia="仿宋_GB2312" w:cs="仿宋_GB2312"/>
          <w:caps w:val="0"/>
          <w:color w:val="333333"/>
          <w:spacing w:val="0"/>
          <w:sz w:val="32"/>
          <w:szCs w:val="32"/>
          <w:u w:val="none"/>
          <w:shd w:val="clear" w:fill="FFFFFF"/>
          <w:lang w:val="en-US" w:eastAsia="zh-CN"/>
        </w:rPr>
        <w:t>项目及时完成，经费支出及时支付，评价资料中自评报告内容简单。</w:t>
      </w:r>
    </w:p>
    <w:p w14:paraId="0ED6CD0F">
      <w:pPr>
        <w:numPr>
          <w:ilvl w:val="0"/>
          <w:numId w:val="0"/>
        </w:numPr>
        <w:spacing w:line="560" w:lineRule="exact"/>
        <w:ind w:firstLine="640" w:firstLineChars="200"/>
        <w:rPr>
          <w:rFonts w:hint="eastAsia" w:ascii="仿宋_GB2312" w:hAnsi="宋体" w:eastAsia="仿宋_GB2312" w:cs="仿宋_GB2312"/>
          <w:caps w:val="0"/>
          <w:color w:val="333333"/>
          <w:spacing w:val="0"/>
          <w:sz w:val="32"/>
          <w:szCs w:val="32"/>
          <w:u w:val="none"/>
          <w:shd w:val="clear" w:fill="FFFFFF"/>
          <w:lang w:val="en-US" w:eastAsia="zh-CN"/>
        </w:rPr>
      </w:pPr>
      <w:r>
        <w:rPr>
          <w:rFonts w:hint="eastAsia" w:ascii="仿宋_GB2312" w:hAnsi="宋体" w:eastAsia="仿宋_GB2312" w:cs="仿宋_GB2312"/>
          <w:caps w:val="0"/>
          <w:color w:val="333333"/>
          <w:spacing w:val="0"/>
          <w:sz w:val="32"/>
          <w:szCs w:val="32"/>
          <w:u w:val="none"/>
          <w:shd w:val="clear" w:fill="FFFFFF"/>
          <w:lang w:val="en-US" w:eastAsia="zh-CN"/>
        </w:rPr>
        <w:t>4.效益指标分析。该指标分值30分,评价得分28分。项目实施取得了一定的社会效益和社会效益，可持续影响深远。</w:t>
      </w:r>
    </w:p>
    <w:p w14:paraId="20BE9B9D">
      <w:pPr>
        <w:numPr>
          <w:ilvl w:val="0"/>
          <w:numId w:val="0"/>
        </w:numPr>
        <w:spacing w:line="560" w:lineRule="exact"/>
        <w:ind w:firstLine="640" w:firstLineChars="200"/>
        <w:rPr>
          <w:rFonts w:hint="eastAsia" w:ascii="黑体" w:hAnsi="黑体" w:eastAsia="黑体" w:cs="黑体"/>
          <w:caps w:val="0"/>
          <w:color w:val="333333"/>
          <w:spacing w:val="0"/>
          <w:sz w:val="32"/>
          <w:szCs w:val="32"/>
          <w:u w:val="none"/>
          <w:shd w:val="clear" w:fill="FFFFFF"/>
          <w:lang w:val="en-US" w:eastAsia="zh-CN"/>
        </w:rPr>
      </w:pPr>
      <w:r>
        <w:rPr>
          <w:rFonts w:hint="eastAsia" w:ascii="黑体" w:hAnsi="黑体" w:eastAsia="黑体" w:cs="黑体"/>
          <w:caps w:val="0"/>
          <w:color w:val="333333"/>
          <w:spacing w:val="0"/>
          <w:sz w:val="32"/>
          <w:szCs w:val="32"/>
          <w:u w:val="none"/>
          <w:shd w:val="clear" w:fill="FFFFFF"/>
          <w:lang w:val="en-US" w:eastAsia="zh-CN"/>
        </w:rPr>
        <w:t>四、存在问题及建议</w:t>
      </w:r>
    </w:p>
    <w:p w14:paraId="3FB3D727">
      <w:pPr>
        <w:numPr>
          <w:ilvl w:val="0"/>
          <w:numId w:val="0"/>
        </w:numPr>
        <w:spacing w:line="560" w:lineRule="exact"/>
        <w:ind w:firstLine="640" w:firstLineChars="200"/>
        <w:rPr>
          <w:rFonts w:hint="eastAsia" w:ascii="仿宋_GB2312" w:hAnsi="宋体" w:eastAsia="仿宋_GB2312" w:cs="仿宋_GB2312"/>
          <w:caps w:val="0"/>
          <w:color w:val="333333"/>
          <w:spacing w:val="0"/>
          <w:sz w:val="32"/>
          <w:szCs w:val="32"/>
          <w:u w:val="none"/>
          <w:shd w:val="clear" w:fill="FFFFFF"/>
          <w:lang w:val="en-US" w:eastAsia="zh-CN"/>
        </w:rPr>
      </w:pPr>
      <w:r>
        <w:rPr>
          <w:rFonts w:hint="eastAsia" w:ascii="仿宋_GB2312" w:hAnsi="宋体" w:eastAsia="仿宋_GB2312" w:cs="仿宋_GB2312"/>
          <w:caps w:val="0"/>
          <w:color w:val="333333"/>
          <w:spacing w:val="0"/>
          <w:sz w:val="32"/>
          <w:szCs w:val="32"/>
          <w:u w:val="none"/>
          <w:shd w:val="clear" w:fill="FFFFFF"/>
          <w:lang w:val="en-US" w:eastAsia="zh-CN"/>
        </w:rPr>
        <w:t>通过评价发现</w:t>
      </w:r>
      <w:r>
        <w:rPr>
          <w:rFonts w:hint="eastAsia" w:ascii="仿宋_GB2312" w:hAnsi="宋体" w:cs="仿宋_GB2312"/>
          <w:caps w:val="0"/>
          <w:color w:val="333333"/>
          <w:spacing w:val="0"/>
          <w:sz w:val="32"/>
          <w:szCs w:val="32"/>
          <w:u w:val="none"/>
          <w:shd w:val="clear" w:fill="FFFFFF"/>
          <w:lang w:val="en-US" w:eastAsia="zh-CN"/>
        </w:rPr>
        <w:t>区应急局2023</w:t>
      </w:r>
      <w:r>
        <w:rPr>
          <w:rFonts w:hint="eastAsia" w:ascii="仿宋_GB2312" w:hAnsi="宋体" w:eastAsia="仿宋_GB2312" w:cs="仿宋_GB2312"/>
          <w:caps w:val="0"/>
          <w:color w:val="333333"/>
          <w:spacing w:val="0"/>
          <w:sz w:val="32"/>
          <w:szCs w:val="32"/>
          <w:u w:val="none"/>
          <w:shd w:val="clear" w:fill="FFFFFF"/>
          <w:lang w:val="en-US" w:eastAsia="zh-CN"/>
        </w:rPr>
        <w:t>年 “</w:t>
      </w:r>
      <w:r>
        <w:rPr>
          <w:rFonts w:hint="eastAsia" w:ascii="仿宋_GB2312" w:hAnsi="宋体" w:cs="仿宋_GB2312"/>
          <w:caps w:val="0"/>
          <w:color w:val="333333"/>
          <w:spacing w:val="0"/>
          <w:sz w:val="32"/>
          <w:szCs w:val="32"/>
          <w:u w:val="none"/>
          <w:shd w:val="clear" w:fill="FFFFFF"/>
          <w:lang w:val="en-US" w:eastAsia="zh-CN"/>
        </w:rPr>
        <w:t>隐患排查</w:t>
      </w:r>
      <w:r>
        <w:rPr>
          <w:rFonts w:hint="eastAsia" w:ascii="仿宋_GB2312" w:hAnsi="宋体" w:eastAsia="仿宋_GB2312" w:cs="仿宋_GB2312"/>
          <w:caps w:val="0"/>
          <w:color w:val="333333"/>
          <w:spacing w:val="0"/>
          <w:sz w:val="32"/>
          <w:szCs w:val="32"/>
          <w:u w:val="none"/>
          <w:shd w:val="clear" w:fill="FFFFFF"/>
          <w:lang w:val="en-US" w:eastAsia="zh-CN"/>
        </w:rPr>
        <w:t>专项业务费”项目绩效目标完成情况较好，但还存在如下一些问题：</w:t>
      </w:r>
    </w:p>
    <w:p w14:paraId="52697E6A">
      <w:pPr>
        <w:numPr>
          <w:ilvl w:val="0"/>
          <w:numId w:val="0"/>
        </w:numPr>
        <w:spacing w:line="560" w:lineRule="exact"/>
        <w:ind w:firstLine="640" w:firstLineChars="200"/>
        <w:rPr>
          <w:rFonts w:hint="eastAsia" w:ascii="仿宋_GB2312" w:hAnsi="宋体" w:eastAsia="仿宋_GB2312" w:cs="仿宋_GB2312"/>
          <w:caps w:val="0"/>
          <w:color w:val="333333"/>
          <w:spacing w:val="0"/>
          <w:sz w:val="32"/>
          <w:szCs w:val="32"/>
          <w:u w:val="none"/>
          <w:shd w:val="clear" w:fill="FFFFFF"/>
          <w:lang w:val="en-US" w:eastAsia="zh-CN"/>
        </w:rPr>
      </w:pPr>
      <w:r>
        <w:rPr>
          <w:rFonts w:hint="eastAsia" w:ascii="仿宋_GB2312" w:hAnsi="宋体" w:eastAsia="仿宋_GB2312" w:cs="仿宋_GB2312"/>
          <w:caps w:val="0"/>
          <w:color w:val="333333"/>
          <w:spacing w:val="0"/>
          <w:sz w:val="32"/>
          <w:szCs w:val="32"/>
          <w:u w:val="none"/>
          <w:shd w:val="clear" w:fill="FFFFFF"/>
          <w:lang w:val="en-US" w:eastAsia="zh-CN"/>
        </w:rPr>
        <w:t xml:space="preserve">1. </w:t>
      </w:r>
      <w:r>
        <w:rPr>
          <w:rFonts w:hint="eastAsia" w:ascii="仿宋_GB2312" w:hAnsi="宋体" w:cs="仿宋_GB2312"/>
          <w:caps w:val="0"/>
          <w:color w:val="333333"/>
          <w:spacing w:val="0"/>
          <w:sz w:val="32"/>
          <w:szCs w:val="32"/>
          <w:u w:val="none"/>
          <w:shd w:val="clear" w:fill="FFFFFF"/>
          <w:lang w:val="en-US" w:eastAsia="zh-CN"/>
        </w:rPr>
        <w:t>个别</w:t>
      </w:r>
      <w:r>
        <w:rPr>
          <w:rFonts w:hint="eastAsia" w:ascii="仿宋_GB2312" w:hAnsi="宋体" w:eastAsia="仿宋_GB2312" w:cs="仿宋_GB2312"/>
          <w:caps w:val="0"/>
          <w:color w:val="333333"/>
          <w:spacing w:val="0"/>
          <w:sz w:val="32"/>
          <w:szCs w:val="32"/>
          <w:u w:val="none"/>
          <w:shd w:val="clear" w:fill="FFFFFF"/>
          <w:lang w:val="en-US" w:eastAsia="zh-CN"/>
        </w:rPr>
        <w:t>指标设置未细化、量化。</w:t>
      </w:r>
    </w:p>
    <w:p w14:paraId="1100BAAB">
      <w:pPr>
        <w:numPr>
          <w:ilvl w:val="0"/>
          <w:numId w:val="0"/>
        </w:numPr>
        <w:spacing w:line="560" w:lineRule="exact"/>
        <w:ind w:firstLine="640" w:firstLineChars="200"/>
        <w:rPr>
          <w:rFonts w:hint="eastAsia" w:ascii="仿宋_GB2312" w:hAnsi="宋体" w:eastAsia="仿宋_GB2312" w:cs="仿宋_GB2312"/>
          <w:caps w:val="0"/>
          <w:color w:val="333333"/>
          <w:spacing w:val="0"/>
          <w:sz w:val="32"/>
          <w:szCs w:val="32"/>
          <w:u w:val="none"/>
          <w:shd w:val="clear" w:fill="FFFFFF"/>
          <w:lang w:val="en-US" w:eastAsia="zh-CN"/>
        </w:rPr>
      </w:pPr>
      <w:r>
        <w:rPr>
          <w:rFonts w:hint="eastAsia" w:ascii="仿宋_GB2312" w:hAnsi="宋体" w:eastAsia="仿宋_GB2312" w:cs="仿宋_GB2312"/>
          <w:caps w:val="0"/>
          <w:color w:val="333333"/>
          <w:spacing w:val="0"/>
          <w:sz w:val="32"/>
          <w:szCs w:val="32"/>
          <w:u w:val="none"/>
          <w:shd w:val="clear" w:fill="FFFFFF"/>
          <w:lang w:val="en-US" w:eastAsia="zh-CN"/>
        </w:rPr>
        <w:t>针对评价中发现的问题提出以下几点建议：</w:t>
      </w:r>
    </w:p>
    <w:p w14:paraId="52F431C1">
      <w:pPr>
        <w:numPr>
          <w:ilvl w:val="0"/>
          <w:numId w:val="0"/>
        </w:numPr>
        <w:spacing w:line="560" w:lineRule="exact"/>
        <w:ind w:firstLine="640" w:firstLineChars="200"/>
        <w:rPr>
          <w:rFonts w:hint="eastAsia" w:ascii="仿宋_GB2312" w:hAnsi="宋体" w:eastAsia="仿宋_GB2312" w:cs="仿宋_GB2312"/>
          <w:caps w:val="0"/>
          <w:color w:val="333333"/>
          <w:spacing w:val="0"/>
          <w:sz w:val="32"/>
          <w:szCs w:val="32"/>
          <w:u w:val="none"/>
          <w:shd w:val="clear" w:fill="FFFFFF"/>
          <w:lang w:val="en-US" w:eastAsia="zh-CN"/>
        </w:rPr>
      </w:pPr>
      <w:r>
        <w:rPr>
          <w:rFonts w:hint="eastAsia" w:ascii="仿宋_GB2312" w:hAnsi="宋体" w:eastAsia="仿宋_GB2312" w:cs="仿宋_GB2312"/>
          <w:caps w:val="0"/>
          <w:color w:val="333333"/>
          <w:spacing w:val="0"/>
          <w:sz w:val="32"/>
          <w:szCs w:val="32"/>
          <w:u w:val="none"/>
          <w:shd w:val="clear" w:fill="FFFFFF"/>
          <w:lang w:val="en-US" w:eastAsia="zh-CN"/>
        </w:rPr>
        <w:t>1. 建议</w:t>
      </w:r>
      <w:r>
        <w:rPr>
          <w:rFonts w:hint="eastAsia" w:ascii="仿宋_GB2312" w:hAnsi="宋体" w:cs="仿宋_GB2312"/>
          <w:caps w:val="0"/>
          <w:color w:val="333333"/>
          <w:spacing w:val="0"/>
          <w:sz w:val="32"/>
          <w:szCs w:val="32"/>
          <w:u w:val="none"/>
          <w:shd w:val="clear" w:fill="FFFFFF"/>
          <w:lang w:val="en-US" w:eastAsia="zh-CN"/>
        </w:rPr>
        <w:t>产出数量</w:t>
      </w:r>
      <w:r>
        <w:rPr>
          <w:rFonts w:hint="eastAsia" w:ascii="仿宋_GB2312" w:hAnsi="宋体" w:eastAsia="仿宋_GB2312" w:cs="仿宋_GB2312"/>
          <w:caps w:val="0"/>
          <w:color w:val="333333"/>
          <w:spacing w:val="0"/>
          <w:sz w:val="32"/>
          <w:szCs w:val="32"/>
          <w:u w:val="none"/>
          <w:shd w:val="clear" w:fill="FFFFFF"/>
          <w:lang w:val="en-US" w:eastAsia="zh-CN"/>
        </w:rPr>
        <w:t>指标设置细化量化，如设置反映</w:t>
      </w:r>
      <w:r>
        <w:rPr>
          <w:rFonts w:hint="eastAsia" w:ascii="仿宋_GB2312" w:hAnsi="宋体" w:cs="仿宋_GB2312"/>
          <w:caps w:val="0"/>
          <w:color w:val="333333"/>
          <w:spacing w:val="0"/>
          <w:sz w:val="32"/>
          <w:szCs w:val="32"/>
          <w:u w:val="none"/>
          <w:shd w:val="clear" w:fill="FFFFFF"/>
          <w:lang w:val="en-US" w:eastAsia="zh-CN"/>
        </w:rPr>
        <w:t>重大隐患上报率等</w:t>
      </w:r>
      <w:r>
        <w:rPr>
          <w:rFonts w:hint="eastAsia" w:ascii="仿宋_GB2312" w:hAnsi="宋体" w:eastAsia="仿宋_GB2312" w:cs="仿宋_GB2312"/>
          <w:caps w:val="0"/>
          <w:color w:val="333333"/>
          <w:spacing w:val="0"/>
          <w:sz w:val="32"/>
          <w:szCs w:val="32"/>
          <w:u w:val="none"/>
          <w:shd w:val="clear" w:fill="FFFFFF"/>
          <w:lang w:val="en-US" w:eastAsia="zh-CN"/>
        </w:rPr>
        <w:t>。</w:t>
      </w:r>
    </w:p>
    <w:p w14:paraId="55C672E6">
      <w:pPr>
        <w:jc w:val="left"/>
        <w:rPr>
          <w:rFonts w:ascii="仿宋_GB2312" w:hAnsi="仿宋" w:cs="仿宋"/>
          <w:color w:val="000000" w:themeColor="text1"/>
          <w:sz w:val="32"/>
          <w:szCs w:val="32"/>
        </w:rPr>
      </w:pPr>
    </w:p>
    <w:p w14:paraId="7EEB95B9">
      <w:pPr>
        <w:rPr>
          <w:rFonts w:ascii="仿宋_GB2312" w:hAnsi="仿宋" w:cs="仿宋"/>
          <w:color w:val="000000" w:themeColor="text1"/>
          <w:sz w:val="32"/>
          <w:szCs w:val="32"/>
        </w:rPr>
      </w:pPr>
    </w:p>
    <w:p w14:paraId="433798E2">
      <w:pPr>
        <w:rPr>
          <w:rFonts w:ascii="仿宋" w:hAnsi="仿宋" w:eastAsia="仿宋" w:cs="仿宋"/>
          <w:color w:val="000000" w:themeColor="text1"/>
          <w:sz w:val="32"/>
          <w:szCs w:val="32"/>
        </w:rPr>
      </w:pPr>
    </w:p>
    <w:p w14:paraId="4BE7B578">
      <w:pPr>
        <w:rPr>
          <w:rFonts w:ascii="仿宋" w:hAnsi="仿宋" w:eastAsia="仿宋" w:cs="仿宋"/>
          <w:color w:val="000000" w:themeColor="text1"/>
          <w:sz w:val="32"/>
          <w:szCs w:val="32"/>
        </w:rPr>
      </w:pPr>
    </w:p>
    <w:p w14:paraId="3A105FB9">
      <w:pPr>
        <w:rPr>
          <w:rFonts w:ascii="仿宋" w:hAnsi="仿宋" w:eastAsia="仿宋" w:cs="仿宋"/>
          <w:color w:val="000000" w:themeColor="text1"/>
          <w:sz w:val="32"/>
          <w:szCs w:val="32"/>
        </w:rPr>
      </w:pPr>
    </w:p>
    <w:p w14:paraId="37BA2DEF">
      <w:pPr>
        <w:rPr>
          <w:rFonts w:ascii="仿宋" w:hAnsi="仿宋" w:eastAsia="仿宋" w:cs="仿宋"/>
          <w:color w:val="000000" w:themeColor="text1"/>
          <w:sz w:val="32"/>
          <w:szCs w:val="32"/>
        </w:rPr>
      </w:pPr>
    </w:p>
    <w:p w14:paraId="546CABD8">
      <w:pPr>
        <w:rPr>
          <w:rFonts w:ascii="楷体" w:hAnsi="楷体" w:eastAsia="楷体"/>
          <w:color w:val="000000" w:themeColor="text1"/>
          <w:sz w:val="32"/>
          <w:szCs w:val="32"/>
        </w:rPr>
      </w:pPr>
    </w:p>
    <w:p w14:paraId="58DE2CAC">
      <w:pPr>
        <w:rPr>
          <w:rFonts w:ascii="楷体" w:hAnsi="楷体" w:eastAsia="楷体"/>
          <w:color w:val="000000" w:themeColor="text1"/>
          <w:sz w:val="32"/>
          <w:szCs w:val="32"/>
        </w:rPr>
      </w:pPr>
    </w:p>
    <w:p w14:paraId="1EF09241">
      <w:pPr>
        <w:rPr>
          <w:rFonts w:ascii="楷体" w:hAnsi="楷体" w:eastAsia="楷体"/>
          <w:color w:val="000000" w:themeColor="text1"/>
          <w:sz w:val="32"/>
          <w:szCs w:val="32"/>
        </w:rPr>
      </w:pPr>
    </w:p>
    <w:p w14:paraId="78413CC6">
      <w:pPr>
        <w:rPr>
          <w:rFonts w:ascii="楷体" w:hAnsi="楷体" w:eastAsia="楷体"/>
          <w:color w:val="000000" w:themeColor="text1"/>
          <w:sz w:val="32"/>
          <w:szCs w:val="32"/>
        </w:rPr>
      </w:pPr>
    </w:p>
    <w:p w14:paraId="7071910A">
      <w:pPr>
        <w:rPr>
          <w:rFonts w:ascii="楷体" w:hAnsi="楷体" w:eastAsia="楷体"/>
          <w:color w:val="000000" w:themeColor="text1"/>
          <w:sz w:val="32"/>
          <w:szCs w:val="32"/>
        </w:rPr>
      </w:pPr>
    </w:p>
    <w:p w14:paraId="23004C6D">
      <w:pPr>
        <w:rPr>
          <w:rFonts w:ascii="楷体" w:hAnsi="楷体" w:eastAsia="楷体"/>
          <w:color w:val="000000" w:themeColor="text1"/>
          <w:sz w:val="32"/>
          <w:szCs w:val="32"/>
        </w:rPr>
      </w:pPr>
    </w:p>
    <w:p w14:paraId="535EB6C5">
      <w:pPr>
        <w:rPr>
          <w:rFonts w:ascii="楷体" w:hAnsi="楷体" w:eastAsia="楷体"/>
          <w:color w:val="000000" w:themeColor="text1"/>
          <w:sz w:val="32"/>
          <w:szCs w:val="32"/>
        </w:rPr>
      </w:pPr>
    </w:p>
    <w:p w14:paraId="5DADBB34">
      <w:pPr>
        <w:rPr>
          <w:rFonts w:ascii="楷体" w:hAnsi="楷体" w:eastAsia="楷体"/>
          <w:color w:val="000000" w:themeColor="text1"/>
          <w:sz w:val="32"/>
          <w:szCs w:val="32"/>
        </w:rPr>
      </w:pPr>
    </w:p>
    <w:p w14:paraId="7CE1EF01">
      <w:pPr>
        <w:rPr>
          <w:rFonts w:asciiTheme="majorEastAsia" w:hAnsiTheme="majorEastAsia" w:eastAsiaTheme="majorEastAsia" w:cstheme="majorEastAsia"/>
          <w:b/>
          <w:bCs/>
          <w:color w:val="000000" w:themeColor="text1"/>
          <w:sz w:val="44"/>
          <w:szCs w:val="44"/>
        </w:rPr>
      </w:pPr>
    </w:p>
    <w:p w14:paraId="407D0007">
      <w:pPr>
        <w:rPr>
          <w:rFonts w:asciiTheme="majorEastAsia" w:hAnsiTheme="majorEastAsia" w:eastAsiaTheme="majorEastAsia" w:cstheme="majorEastAsia"/>
          <w:b/>
          <w:bCs/>
          <w:color w:val="000000" w:themeColor="text1"/>
          <w:sz w:val="44"/>
          <w:szCs w:val="44"/>
        </w:rPr>
      </w:pPr>
    </w:p>
    <w:p w14:paraId="454DBD24">
      <w:pPr>
        <w:jc w:val="center"/>
        <w:rPr>
          <w:rFonts w:asciiTheme="majorEastAsia" w:hAnsiTheme="majorEastAsia" w:eastAsiaTheme="majorEastAsia" w:cstheme="majorEastAsia"/>
          <w:b/>
          <w:bCs/>
          <w:color w:val="000000" w:themeColor="text1"/>
          <w:sz w:val="44"/>
          <w:szCs w:val="44"/>
        </w:rPr>
      </w:pPr>
    </w:p>
    <w:p w14:paraId="1F66F561">
      <w:pPr>
        <w:spacing w:line="560" w:lineRule="exact"/>
        <w:jc w:val="center"/>
        <w:rPr>
          <w:rFonts w:ascii="方正小标宋简体" w:eastAsia="方正小标宋简体" w:hAnsiTheme="majorEastAsia" w:cstheme="majorEastAsia"/>
          <w:bCs/>
          <w:color w:val="000000" w:themeColor="text1"/>
          <w:sz w:val="44"/>
          <w:szCs w:val="44"/>
        </w:rPr>
      </w:pPr>
      <w:r>
        <w:rPr>
          <w:rFonts w:hint="eastAsia" w:ascii="方正小标宋简体" w:eastAsia="方正小标宋简体" w:hAnsiTheme="majorEastAsia" w:cstheme="majorEastAsia"/>
          <w:bCs/>
          <w:color w:val="000000" w:themeColor="text1"/>
          <w:sz w:val="44"/>
          <w:szCs w:val="44"/>
        </w:rPr>
        <w:t>正文部分</w:t>
      </w:r>
    </w:p>
    <w:p w14:paraId="7CB4E10B">
      <w:pPr>
        <w:spacing w:line="560" w:lineRule="exact"/>
        <w:ind w:firstLine="645"/>
        <w:rPr>
          <w:rFonts w:ascii="黑体" w:hAnsi="黑体" w:eastAsia="黑体"/>
          <w:color w:val="000000" w:themeColor="text1"/>
          <w:sz w:val="32"/>
          <w:szCs w:val="32"/>
        </w:rPr>
      </w:pPr>
    </w:p>
    <w:p w14:paraId="36FE6C55">
      <w:pPr>
        <w:spacing w:line="560" w:lineRule="exact"/>
        <w:ind w:firstLine="645"/>
        <w:rPr>
          <w:rFonts w:ascii="黑体" w:hAnsi="黑体" w:eastAsia="黑体"/>
          <w:color w:val="000000" w:themeColor="text1"/>
          <w:sz w:val="32"/>
          <w:szCs w:val="32"/>
        </w:rPr>
      </w:pPr>
      <w:r>
        <w:rPr>
          <w:rFonts w:hint="eastAsia" w:ascii="黑体" w:hAnsi="黑体" w:eastAsia="黑体"/>
          <w:color w:val="000000" w:themeColor="text1"/>
          <w:sz w:val="32"/>
          <w:szCs w:val="32"/>
        </w:rPr>
        <w:t>一</w:t>
      </w:r>
      <w:r>
        <w:rPr>
          <w:rFonts w:ascii="黑体" w:hAnsi="黑体" w:eastAsia="黑体"/>
          <w:color w:val="000000" w:themeColor="text1"/>
          <w:sz w:val="32"/>
          <w:szCs w:val="32"/>
        </w:rPr>
        <w:t>、项目基本情况</w:t>
      </w:r>
    </w:p>
    <w:p w14:paraId="388CDAA2">
      <w:pPr>
        <w:numPr>
          <w:ilvl w:val="0"/>
          <w:numId w:val="2"/>
        </w:numPr>
        <w:spacing w:line="560" w:lineRule="exact"/>
        <w:ind w:left="600" w:leftChars="0" w:firstLine="0" w:firstLineChars="0"/>
        <w:rPr>
          <w:rFonts w:hint="eastAsia" w:ascii="楷体" w:hAnsi="楷体" w:eastAsia="楷体" w:cs="楷体"/>
          <w:b/>
          <w:bCs/>
          <w:color w:val="000000" w:themeColor="text1"/>
          <w:sz w:val="32"/>
          <w:szCs w:val="32"/>
          <w:lang w:val="en-US" w:eastAsia="zh-CN"/>
        </w:rPr>
      </w:pPr>
      <w:r>
        <w:rPr>
          <w:rFonts w:hint="eastAsia" w:ascii="楷体" w:hAnsi="楷体" w:eastAsia="楷体" w:cs="楷体"/>
          <w:b/>
          <w:bCs/>
          <w:color w:val="000000" w:themeColor="text1"/>
          <w:sz w:val="32"/>
          <w:szCs w:val="32"/>
          <w:lang w:val="en-US" w:eastAsia="zh-CN"/>
        </w:rPr>
        <w:t>项目单位基本情况</w:t>
      </w:r>
    </w:p>
    <w:p w14:paraId="36C83024">
      <w:pPr>
        <w:numPr>
          <w:ilvl w:val="0"/>
          <w:numId w:val="0"/>
        </w:numPr>
        <w:spacing w:line="560" w:lineRule="exact"/>
        <w:ind w:firstLine="640" w:firstLineChars="200"/>
        <w:rPr>
          <w:rFonts w:hint="default" w:ascii="仿宋_GB2312" w:hAnsi="宋体" w:eastAsia="仿宋_GB2312" w:cs="仿宋_GB2312"/>
          <w:caps w:val="0"/>
          <w:color w:val="333333"/>
          <w:spacing w:val="0"/>
          <w:sz w:val="32"/>
          <w:szCs w:val="32"/>
          <w:u w:val="none"/>
          <w:shd w:val="clear" w:fill="FFFFFF"/>
          <w:lang w:val="en-US" w:eastAsia="zh-CN"/>
        </w:rPr>
      </w:pPr>
      <w:r>
        <w:rPr>
          <w:rFonts w:ascii="仿宋_GB2312" w:hAnsi="宋体" w:eastAsia="仿宋_GB2312" w:cs="仿宋_GB2312"/>
          <w:caps w:val="0"/>
          <w:color w:val="333333"/>
          <w:spacing w:val="0"/>
          <w:sz w:val="32"/>
          <w:szCs w:val="32"/>
          <w:u w:val="none"/>
          <w:shd w:val="clear" w:fill="FFFFFF"/>
        </w:rPr>
        <w:t>2019年机构改革，在原安全生产监督管理局的基础上组建</w:t>
      </w:r>
      <w:r>
        <w:rPr>
          <w:rFonts w:hint="eastAsia" w:ascii="仿宋_GB2312" w:hAnsi="宋体" w:cs="仿宋_GB2312"/>
          <w:caps w:val="0"/>
          <w:color w:val="333333"/>
          <w:spacing w:val="0"/>
          <w:sz w:val="32"/>
          <w:szCs w:val="32"/>
          <w:u w:val="none"/>
          <w:shd w:val="clear" w:fill="FFFFFF"/>
          <w:lang w:val="en-US" w:eastAsia="zh-CN"/>
        </w:rPr>
        <w:t>区</w:t>
      </w:r>
      <w:r>
        <w:rPr>
          <w:rFonts w:ascii="仿宋_GB2312" w:hAnsi="宋体" w:eastAsia="仿宋_GB2312" w:cs="仿宋_GB2312"/>
          <w:caps w:val="0"/>
          <w:color w:val="333333"/>
          <w:spacing w:val="0"/>
          <w:sz w:val="32"/>
          <w:szCs w:val="32"/>
          <w:u w:val="none"/>
          <w:shd w:val="clear" w:fill="FFFFFF"/>
        </w:rPr>
        <w:t>应急管理局，</w:t>
      </w:r>
      <w:r>
        <w:rPr>
          <w:rFonts w:hint="eastAsia" w:ascii="仿宋_GB2312" w:hAnsi="宋体" w:cs="仿宋_GB2312"/>
          <w:caps w:val="0"/>
          <w:color w:val="333333"/>
          <w:spacing w:val="0"/>
          <w:sz w:val="32"/>
          <w:szCs w:val="32"/>
          <w:u w:val="none"/>
          <w:shd w:val="clear" w:fill="FFFFFF"/>
          <w:lang w:val="en-US" w:eastAsia="zh-CN"/>
        </w:rPr>
        <w:t>为区政府工作部门，正科级。</w:t>
      </w:r>
      <w:r>
        <w:rPr>
          <w:rFonts w:ascii="仿宋_GB2312" w:hAnsi="宋体" w:eastAsia="仿宋_GB2312" w:cs="仿宋_GB2312"/>
          <w:caps w:val="0"/>
          <w:color w:val="333333"/>
          <w:spacing w:val="0"/>
          <w:sz w:val="32"/>
          <w:szCs w:val="32"/>
          <w:u w:val="none"/>
          <w:shd w:val="clear" w:fill="FFFFFF"/>
        </w:rPr>
        <w:t>主要</w:t>
      </w:r>
      <w:r>
        <w:rPr>
          <w:rFonts w:hint="eastAsia" w:ascii="仿宋_GB2312" w:hAnsi="宋体" w:eastAsia="仿宋_GB2312" w:cs="仿宋_GB2312"/>
          <w:caps w:val="0"/>
          <w:color w:val="333333"/>
          <w:spacing w:val="0"/>
          <w:sz w:val="32"/>
          <w:szCs w:val="32"/>
          <w:u w:val="none"/>
          <w:shd w:val="clear" w:fill="FFFFFF"/>
          <w:lang w:val="en-US" w:eastAsia="zh-CN"/>
        </w:rPr>
        <w:t>职责有</w:t>
      </w:r>
      <w:r>
        <w:rPr>
          <w:rFonts w:hint="default" w:ascii="仿宋_GB2312" w:hAnsi="宋体" w:eastAsia="仿宋_GB2312" w:cs="仿宋_GB2312"/>
          <w:caps w:val="0"/>
          <w:color w:val="333333"/>
          <w:spacing w:val="0"/>
          <w:sz w:val="32"/>
          <w:szCs w:val="32"/>
          <w:u w:val="none"/>
          <w:shd w:val="clear" w:fill="FFFFFF"/>
        </w:rPr>
        <w:t>贯彻执行国家、省和市安全生产工作方针政策和法律法规、规章；拟定安全生产政策、规划，指导协调全区安全生产工作，分析和预测全区安全生产形势。承担安全生产综合管理责任。依法行使综合监督管理职权，指导协调、监督检查区政府有关部门和各乡镇、街道安全生产工作，监督、考核并通报安全生产控制指标执行情况，监督事故查处和责任追究落实情况。承担</w:t>
      </w:r>
      <w:r>
        <w:rPr>
          <w:rFonts w:hint="eastAsia" w:ascii="仿宋_GB2312" w:hAnsi="宋体" w:cs="仿宋_GB2312"/>
          <w:caps w:val="0"/>
          <w:color w:val="333333"/>
          <w:spacing w:val="0"/>
          <w:sz w:val="32"/>
          <w:szCs w:val="32"/>
          <w:u w:val="none"/>
          <w:shd w:val="clear" w:fill="FFFFFF"/>
          <w:lang w:val="en-US" w:eastAsia="zh-CN"/>
        </w:rPr>
        <w:t>工贸企业、</w:t>
      </w:r>
      <w:r>
        <w:rPr>
          <w:rFonts w:hint="default" w:ascii="仿宋_GB2312" w:hAnsi="宋体" w:eastAsia="仿宋_GB2312" w:cs="仿宋_GB2312"/>
          <w:caps w:val="0"/>
          <w:color w:val="333333"/>
          <w:spacing w:val="0"/>
          <w:sz w:val="32"/>
          <w:szCs w:val="32"/>
          <w:u w:val="none"/>
          <w:shd w:val="clear" w:fill="FFFFFF"/>
        </w:rPr>
        <w:t>危险化学品</w:t>
      </w:r>
      <w:r>
        <w:rPr>
          <w:rFonts w:hint="eastAsia" w:ascii="仿宋_GB2312" w:hAnsi="宋体" w:cs="仿宋_GB2312"/>
          <w:caps w:val="0"/>
          <w:color w:val="333333"/>
          <w:spacing w:val="0"/>
          <w:sz w:val="32"/>
          <w:szCs w:val="32"/>
          <w:u w:val="none"/>
          <w:shd w:val="clear" w:fill="FFFFFF"/>
          <w:lang w:val="en-US" w:eastAsia="zh-CN"/>
        </w:rPr>
        <w:t>企业</w:t>
      </w:r>
      <w:r>
        <w:rPr>
          <w:rFonts w:hint="default" w:ascii="仿宋_GB2312" w:hAnsi="宋体" w:eastAsia="仿宋_GB2312" w:cs="仿宋_GB2312"/>
          <w:caps w:val="0"/>
          <w:color w:val="333333"/>
          <w:spacing w:val="0"/>
          <w:sz w:val="32"/>
          <w:szCs w:val="32"/>
          <w:u w:val="none"/>
          <w:shd w:val="clear" w:fill="FFFFFF"/>
        </w:rPr>
        <w:t>安全监督管理综合协调工作和烟花爆竹安全生产监督管理工作。</w:t>
      </w:r>
    </w:p>
    <w:p w14:paraId="496F818C">
      <w:pPr>
        <w:numPr>
          <w:ilvl w:val="0"/>
          <w:numId w:val="2"/>
        </w:numPr>
        <w:spacing w:line="560" w:lineRule="exact"/>
        <w:ind w:left="600" w:leftChars="0" w:firstLine="0" w:firstLineChars="0"/>
        <w:rPr>
          <w:rFonts w:hint="eastAsia"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项目概况</w:t>
      </w:r>
    </w:p>
    <w:p w14:paraId="16D6AF21">
      <w:pPr>
        <w:numPr>
          <w:ilvl w:val="0"/>
          <w:numId w:val="0"/>
        </w:numPr>
        <w:spacing w:line="560" w:lineRule="exact"/>
        <w:ind w:firstLine="640" w:firstLineChars="200"/>
        <w:rPr>
          <w:rFonts w:hint="default" w:ascii="仿宋_GB2312" w:hAnsi="仿宋" w:eastAsia="仿宋"/>
          <w:color w:val="000000" w:themeColor="text1"/>
          <w:sz w:val="32"/>
          <w:szCs w:val="32"/>
          <w:lang w:val="en-US" w:eastAsia="zh-CN"/>
        </w:rPr>
      </w:pPr>
      <w:r>
        <w:rPr>
          <w:rFonts w:hint="eastAsia" w:ascii="仿宋" w:hAnsi="仿宋" w:eastAsia="仿宋"/>
          <w:sz w:val="32"/>
          <w:szCs w:val="32"/>
          <w:lang w:val="en-US" w:eastAsia="zh-CN"/>
        </w:rPr>
        <w:t>隐患排查</w:t>
      </w:r>
      <w:r>
        <w:rPr>
          <w:rFonts w:hint="eastAsia" w:ascii="仿宋" w:hAnsi="仿宋" w:eastAsia="仿宋"/>
          <w:sz w:val="32"/>
          <w:szCs w:val="32"/>
        </w:rPr>
        <w:t>专项业务费支出项目立项主要依据</w:t>
      </w:r>
      <w:r>
        <w:rPr>
          <w:rFonts w:hint="eastAsia" w:ascii="仿宋" w:hAnsi="仿宋" w:eastAsia="仿宋"/>
          <w:sz w:val="32"/>
          <w:szCs w:val="32"/>
          <w:lang w:val="en-US" w:eastAsia="zh-CN"/>
        </w:rPr>
        <w:t>应急局安全监管</w:t>
      </w:r>
      <w:r>
        <w:rPr>
          <w:rFonts w:hint="eastAsia" w:ascii="仿宋" w:hAnsi="仿宋" w:eastAsia="仿宋"/>
          <w:sz w:val="32"/>
          <w:szCs w:val="32"/>
        </w:rPr>
        <w:t>主要职责。</w:t>
      </w:r>
      <w:r>
        <w:rPr>
          <w:rFonts w:hint="eastAsia" w:ascii="仿宋" w:hAnsi="仿宋" w:eastAsia="仿宋"/>
          <w:sz w:val="32"/>
          <w:szCs w:val="32"/>
          <w:lang w:val="en-US" w:eastAsia="zh-CN"/>
        </w:rPr>
        <w:t>主要用于聘请第三方服务机构对辖区内重点企业开展安全生产隐患排查整治。全年聘请第三方检查重点企业35家，共排查隐患740余条，隐患整改率达98%。</w:t>
      </w:r>
    </w:p>
    <w:p w14:paraId="28FD8679">
      <w:pPr>
        <w:numPr>
          <w:ilvl w:val="0"/>
          <w:numId w:val="2"/>
        </w:numPr>
        <w:tabs>
          <w:tab w:val="left" w:pos="500"/>
        </w:tabs>
        <w:spacing w:line="560" w:lineRule="exact"/>
        <w:ind w:left="600" w:leftChars="0" w:firstLine="0" w:firstLineChars="0"/>
        <w:rPr>
          <w:rFonts w:hint="eastAsia"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项目绩效目标。</w:t>
      </w:r>
    </w:p>
    <w:p w14:paraId="386EB2E8">
      <w:pPr>
        <w:numPr>
          <w:ilvl w:val="0"/>
          <w:numId w:val="3"/>
        </w:numPr>
        <w:spacing w:line="560" w:lineRule="exact"/>
        <w:ind w:firstLine="640" w:firstLineChars="200"/>
        <w:rPr>
          <w:rFonts w:hint="eastAsia" w:ascii="仿宋_GB2312" w:hAnsi="仿宋"/>
          <w:color w:val="000000" w:themeColor="text1"/>
          <w:sz w:val="32"/>
          <w:szCs w:val="32"/>
          <w:lang w:val="en-US" w:eastAsia="zh-CN"/>
        </w:rPr>
      </w:pPr>
      <w:r>
        <w:rPr>
          <w:rFonts w:hint="eastAsia" w:ascii="仿宋_GB2312" w:hAnsi="仿宋"/>
          <w:color w:val="000000" w:themeColor="text1"/>
          <w:sz w:val="32"/>
          <w:szCs w:val="32"/>
          <w:lang w:val="en-US" w:eastAsia="zh-CN"/>
        </w:rPr>
        <w:t>总体目标：进一步加强安全生产工作，保障人民群众生命财产安全，充分发挥财政资金的导向和激励作用，促进龙子湖区安全生产形势持续稳定好转。</w:t>
      </w:r>
    </w:p>
    <w:p w14:paraId="54382474">
      <w:pPr>
        <w:numPr>
          <w:ilvl w:val="0"/>
          <w:numId w:val="3"/>
        </w:numPr>
        <w:spacing w:line="560" w:lineRule="exact"/>
        <w:ind w:firstLine="640" w:firstLineChars="200"/>
        <w:rPr>
          <w:rFonts w:hint="default" w:ascii="仿宋_GB2312" w:hAnsi="仿宋"/>
          <w:color w:val="000000" w:themeColor="text1"/>
          <w:sz w:val="32"/>
          <w:szCs w:val="32"/>
          <w:lang w:val="en-US" w:eastAsia="zh-CN"/>
        </w:rPr>
      </w:pPr>
      <w:r>
        <w:rPr>
          <w:rFonts w:hint="eastAsia" w:ascii="仿宋_GB2312" w:hAnsi="仿宋"/>
          <w:color w:val="000000" w:themeColor="text1"/>
          <w:sz w:val="32"/>
          <w:szCs w:val="32"/>
          <w:lang w:val="en-US" w:eastAsia="zh-CN"/>
        </w:rPr>
        <w:t>阶段性目标：开展全区安全生产大排查大治理工作。</w:t>
      </w:r>
    </w:p>
    <w:p w14:paraId="40B16749">
      <w:pPr>
        <w:tabs>
          <w:tab w:val="left" w:pos="500"/>
        </w:tabs>
        <w:spacing w:line="560" w:lineRule="exact"/>
        <w:ind w:firstLine="645"/>
        <w:rPr>
          <w:rFonts w:ascii="仿宋_GB2312" w:hAnsi="仿宋"/>
          <w:color w:val="000000" w:themeColor="text1"/>
          <w:sz w:val="32"/>
          <w:szCs w:val="32"/>
        </w:rPr>
      </w:pPr>
    </w:p>
    <w:p w14:paraId="4D998FCE">
      <w:pPr>
        <w:tabs>
          <w:tab w:val="left" w:pos="500"/>
        </w:tabs>
        <w:spacing w:line="560" w:lineRule="exact"/>
        <w:ind w:firstLine="645"/>
        <w:rPr>
          <w:rFonts w:ascii="黑体" w:hAnsi="黑体" w:eastAsia="黑体"/>
          <w:color w:val="000000" w:themeColor="text1"/>
          <w:sz w:val="32"/>
          <w:szCs w:val="32"/>
        </w:rPr>
      </w:pPr>
      <w:r>
        <w:rPr>
          <w:rFonts w:hint="eastAsia" w:ascii="黑体" w:hAnsi="黑体" w:eastAsia="黑体"/>
          <w:color w:val="000000" w:themeColor="text1"/>
          <w:sz w:val="32"/>
          <w:szCs w:val="32"/>
        </w:rPr>
        <w:t>二</w:t>
      </w:r>
      <w:r>
        <w:rPr>
          <w:rFonts w:ascii="黑体" w:hAnsi="黑体" w:eastAsia="黑体"/>
          <w:color w:val="000000" w:themeColor="text1"/>
          <w:sz w:val="32"/>
          <w:szCs w:val="32"/>
        </w:rPr>
        <w:t>、绩效评价工作开展情况</w:t>
      </w:r>
    </w:p>
    <w:p w14:paraId="7F69F75B">
      <w:pPr>
        <w:tabs>
          <w:tab w:val="left" w:pos="500"/>
        </w:tabs>
        <w:spacing w:line="560" w:lineRule="exact"/>
        <w:ind w:firstLine="645"/>
        <w:rPr>
          <w:rFonts w:hint="eastAsia" w:ascii="仿宋_GB2312" w:hAnsi="仿宋"/>
          <w:color w:val="000000" w:themeColor="text1"/>
          <w:sz w:val="32"/>
          <w:szCs w:val="32"/>
        </w:rPr>
      </w:pPr>
      <w:r>
        <w:rPr>
          <w:rFonts w:hint="eastAsia" w:ascii="仿宋_GB2312" w:hAnsi="仿宋"/>
          <w:b/>
          <w:bCs/>
          <w:color w:val="000000" w:themeColor="text1"/>
          <w:sz w:val="32"/>
          <w:szCs w:val="32"/>
        </w:rPr>
        <w:t>（一）绩效评价目的、对象和范围</w:t>
      </w:r>
      <w:r>
        <w:rPr>
          <w:rFonts w:hint="eastAsia" w:ascii="仿宋_GB2312" w:hAnsi="仿宋"/>
          <w:color w:val="000000" w:themeColor="text1"/>
          <w:sz w:val="32"/>
          <w:szCs w:val="32"/>
        </w:rPr>
        <w:t>。</w:t>
      </w:r>
    </w:p>
    <w:p w14:paraId="1944CE55">
      <w:pPr>
        <w:tabs>
          <w:tab w:val="left" w:pos="500"/>
        </w:tabs>
        <w:spacing w:line="560" w:lineRule="exact"/>
        <w:ind w:firstLine="645"/>
        <w:rPr>
          <w:rFonts w:hint="eastAsia" w:ascii="仿宋" w:hAnsi="仿宋" w:eastAsia="仿宋"/>
          <w:sz w:val="32"/>
          <w:szCs w:val="32"/>
        </w:rPr>
      </w:pPr>
      <w:r>
        <w:rPr>
          <w:rFonts w:hint="eastAsia" w:ascii="仿宋" w:hAnsi="仿宋" w:eastAsia="仿宋"/>
          <w:sz w:val="32"/>
          <w:szCs w:val="32"/>
        </w:rPr>
        <w:t>目的：为规范项目支出绩效评价管理，强化支出责任，提高财政资金使用效益，促进经济持续健康发展，维护经济发展安全，加强对领导干部行使权力的制约和监督，推进党风廉政建设和反腐败工作。</w:t>
      </w:r>
    </w:p>
    <w:p w14:paraId="5488602D">
      <w:pPr>
        <w:tabs>
          <w:tab w:val="left" w:pos="500"/>
        </w:tabs>
        <w:spacing w:line="560" w:lineRule="exact"/>
        <w:ind w:firstLine="645"/>
        <w:rPr>
          <w:rFonts w:hint="eastAsia" w:ascii="仿宋" w:hAnsi="仿宋" w:eastAsia="仿宋"/>
          <w:sz w:val="32"/>
          <w:szCs w:val="32"/>
        </w:rPr>
      </w:pPr>
      <w:r>
        <w:rPr>
          <w:rFonts w:hint="eastAsia" w:ascii="仿宋" w:hAnsi="仿宋" w:eastAsia="仿宋"/>
          <w:sz w:val="32"/>
          <w:szCs w:val="32"/>
        </w:rPr>
        <w:t>对象范围：</w:t>
      </w:r>
      <w:r>
        <w:rPr>
          <w:rFonts w:hint="eastAsia" w:ascii="仿宋" w:hAnsi="仿宋" w:eastAsia="仿宋"/>
          <w:sz w:val="32"/>
          <w:szCs w:val="32"/>
          <w:lang w:val="en-US" w:eastAsia="zh-CN"/>
        </w:rPr>
        <w:t>龙子湖区应急局</w:t>
      </w:r>
      <w:r>
        <w:rPr>
          <w:rFonts w:hint="eastAsia" w:ascii="仿宋" w:hAnsi="仿宋" w:eastAsia="仿宋"/>
          <w:sz w:val="32"/>
          <w:szCs w:val="32"/>
          <w:lang w:eastAsia="zh-CN"/>
        </w:rPr>
        <w:t>202</w:t>
      </w:r>
      <w:r>
        <w:rPr>
          <w:rFonts w:hint="eastAsia" w:ascii="仿宋" w:hAnsi="仿宋" w:eastAsia="仿宋"/>
          <w:sz w:val="32"/>
          <w:szCs w:val="32"/>
          <w:lang w:val="en-US" w:eastAsia="zh-CN"/>
        </w:rPr>
        <w:t>3</w:t>
      </w:r>
      <w:r>
        <w:rPr>
          <w:rFonts w:hint="eastAsia" w:ascii="仿宋" w:hAnsi="仿宋" w:eastAsia="仿宋"/>
          <w:sz w:val="32"/>
          <w:szCs w:val="32"/>
        </w:rPr>
        <w:t>年度 “</w:t>
      </w:r>
      <w:r>
        <w:rPr>
          <w:rFonts w:hint="eastAsia" w:ascii="仿宋" w:hAnsi="仿宋" w:eastAsia="仿宋"/>
          <w:sz w:val="32"/>
          <w:szCs w:val="32"/>
          <w:lang w:val="en-US" w:eastAsia="zh-CN"/>
        </w:rPr>
        <w:t>隐患排查</w:t>
      </w:r>
      <w:r>
        <w:rPr>
          <w:rFonts w:hint="eastAsia" w:ascii="仿宋" w:hAnsi="仿宋" w:eastAsia="仿宋"/>
          <w:sz w:val="32"/>
          <w:szCs w:val="32"/>
        </w:rPr>
        <w:t>专项业务费”财政支出项目。</w:t>
      </w:r>
    </w:p>
    <w:p w14:paraId="33D14DF5">
      <w:pPr>
        <w:numPr>
          <w:ilvl w:val="0"/>
          <w:numId w:val="0"/>
        </w:numPr>
        <w:tabs>
          <w:tab w:val="left" w:pos="500"/>
        </w:tabs>
        <w:spacing w:line="560" w:lineRule="exact"/>
        <w:ind w:firstLine="643" w:firstLineChars="200"/>
        <w:rPr>
          <w:rFonts w:hint="eastAsia" w:ascii="仿宋_GB2312" w:hAnsi="仿宋"/>
          <w:color w:val="000000" w:themeColor="text1"/>
          <w:sz w:val="32"/>
          <w:szCs w:val="32"/>
        </w:rPr>
      </w:pPr>
      <w:r>
        <w:rPr>
          <w:rFonts w:hint="eastAsia" w:ascii="仿宋_GB2312" w:hAnsi="仿宋"/>
          <w:b/>
          <w:bCs/>
          <w:color w:val="000000" w:themeColor="text1"/>
          <w:sz w:val="32"/>
          <w:szCs w:val="32"/>
          <w:lang w:eastAsia="zh-CN"/>
        </w:rPr>
        <w:t>（</w:t>
      </w:r>
      <w:r>
        <w:rPr>
          <w:rFonts w:hint="eastAsia" w:ascii="仿宋_GB2312" w:hAnsi="仿宋"/>
          <w:b/>
          <w:bCs/>
          <w:color w:val="000000" w:themeColor="text1"/>
          <w:sz w:val="32"/>
          <w:szCs w:val="32"/>
          <w:lang w:val="en-US" w:eastAsia="zh-CN"/>
        </w:rPr>
        <w:t>二</w:t>
      </w:r>
      <w:r>
        <w:rPr>
          <w:rFonts w:hint="eastAsia" w:ascii="仿宋_GB2312" w:hAnsi="仿宋"/>
          <w:b/>
          <w:bCs/>
          <w:color w:val="000000" w:themeColor="text1"/>
          <w:sz w:val="32"/>
          <w:szCs w:val="32"/>
          <w:lang w:eastAsia="zh-CN"/>
        </w:rPr>
        <w:t>）</w:t>
      </w:r>
      <w:r>
        <w:rPr>
          <w:rFonts w:hint="eastAsia" w:ascii="仿宋_GB2312" w:hAnsi="仿宋"/>
          <w:b/>
          <w:bCs/>
          <w:color w:val="000000" w:themeColor="text1"/>
          <w:sz w:val="32"/>
          <w:szCs w:val="32"/>
        </w:rPr>
        <w:t>绩效评价原则、评价指标体系（附表说明）、评价方法、评价标准等</w:t>
      </w:r>
      <w:r>
        <w:rPr>
          <w:rFonts w:hint="eastAsia" w:ascii="仿宋_GB2312" w:hAnsi="仿宋"/>
          <w:color w:val="000000" w:themeColor="text1"/>
          <w:sz w:val="32"/>
          <w:szCs w:val="32"/>
        </w:rPr>
        <w:t>。</w:t>
      </w:r>
    </w:p>
    <w:p w14:paraId="70E0F5CC">
      <w:pPr>
        <w:numPr>
          <w:ilvl w:val="0"/>
          <w:numId w:val="0"/>
        </w:numPr>
        <w:tabs>
          <w:tab w:val="left" w:pos="500"/>
        </w:tabs>
        <w:spacing w:line="560" w:lineRule="exact"/>
        <w:ind w:firstLine="640" w:firstLineChars="200"/>
        <w:rPr>
          <w:rFonts w:hint="eastAsia" w:ascii="仿宋_GB2312" w:hAnsi="仿宋"/>
          <w:color w:val="000000" w:themeColor="text1"/>
          <w:sz w:val="32"/>
          <w:szCs w:val="32"/>
        </w:rPr>
      </w:pPr>
      <w:r>
        <w:rPr>
          <w:rFonts w:hint="eastAsia" w:ascii="仿宋_GB2312" w:hAnsi="仿宋"/>
          <w:color w:val="000000" w:themeColor="text1"/>
          <w:sz w:val="32"/>
          <w:szCs w:val="32"/>
        </w:rPr>
        <w:t>1．绩效评价的原则</w:t>
      </w:r>
    </w:p>
    <w:p w14:paraId="48CB09D4">
      <w:pPr>
        <w:numPr>
          <w:ilvl w:val="0"/>
          <w:numId w:val="0"/>
        </w:numPr>
        <w:tabs>
          <w:tab w:val="left" w:pos="500"/>
        </w:tabs>
        <w:spacing w:line="560" w:lineRule="exact"/>
        <w:ind w:firstLine="640" w:firstLineChars="200"/>
        <w:rPr>
          <w:rFonts w:hint="eastAsia" w:ascii="仿宋_GB2312" w:hAnsi="仿宋"/>
          <w:color w:val="000000" w:themeColor="text1"/>
          <w:sz w:val="32"/>
          <w:szCs w:val="32"/>
        </w:rPr>
      </w:pPr>
      <w:r>
        <w:rPr>
          <w:rFonts w:hint="eastAsia" w:ascii="仿宋_GB2312" w:hAnsi="仿宋"/>
          <w:color w:val="000000" w:themeColor="text1"/>
          <w:sz w:val="32"/>
          <w:szCs w:val="32"/>
        </w:rPr>
        <w:t>（1）系统性原则。本次绩效评价严格执行规定的程序，按照科学可行的要求，采用定量与定性分析相结合的方法，系统反映财政支出所产生的社会效益、经济效益、环境效益和可持续影响。</w:t>
      </w:r>
    </w:p>
    <w:p w14:paraId="3396EDA0">
      <w:pPr>
        <w:numPr>
          <w:ilvl w:val="0"/>
          <w:numId w:val="0"/>
        </w:numPr>
        <w:tabs>
          <w:tab w:val="left" w:pos="500"/>
        </w:tabs>
        <w:spacing w:line="560" w:lineRule="exact"/>
        <w:ind w:firstLine="640" w:firstLineChars="200"/>
        <w:rPr>
          <w:rFonts w:hint="eastAsia" w:ascii="仿宋_GB2312" w:hAnsi="仿宋"/>
          <w:color w:val="000000" w:themeColor="text1"/>
          <w:sz w:val="32"/>
          <w:szCs w:val="32"/>
        </w:rPr>
      </w:pPr>
      <w:r>
        <w:rPr>
          <w:rFonts w:hint="eastAsia" w:ascii="仿宋_GB2312" w:hAnsi="仿宋"/>
          <w:color w:val="000000" w:themeColor="text1"/>
          <w:sz w:val="32"/>
          <w:szCs w:val="32"/>
        </w:rPr>
        <w:t>（2）公正公开原则。本次绩效评价真实、客观、公正，依法公开并接受监督。</w:t>
      </w:r>
    </w:p>
    <w:p w14:paraId="467FA65D">
      <w:pPr>
        <w:numPr>
          <w:ilvl w:val="0"/>
          <w:numId w:val="0"/>
        </w:numPr>
        <w:tabs>
          <w:tab w:val="left" w:pos="500"/>
        </w:tabs>
        <w:spacing w:line="560" w:lineRule="exact"/>
        <w:ind w:firstLine="640" w:firstLineChars="200"/>
        <w:rPr>
          <w:rFonts w:hint="eastAsia" w:ascii="仿宋_GB2312" w:hAnsi="仿宋"/>
          <w:color w:val="000000" w:themeColor="text1"/>
          <w:sz w:val="32"/>
          <w:szCs w:val="32"/>
        </w:rPr>
      </w:pPr>
      <w:r>
        <w:rPr>
          <w:rFonts w:hint="eastAsia" w:ascii="仿宋_GB2312" w:hAnsi="仿宋"/>
          <w:color w:val="000000" w:themeColor="text1"/>
          <w:sz w:val="32"/>
          <w:szCs w:val="32"/>
        </w:rPr>
        <w:t>（3）绩效相关原则。绩效评价针对具体支出及其产出绩效进行，评价结果清晰反映支出和产出绩效之间的紧密对应关系。</w:t>
      </w:r>
    </w:p>
    <w:p w14:paraId="41036319">
      <w:pPr>
        <w:numPr>
          <w:ilvl w:val="0"/>
          <w:numId w:val="0"/>
        </w:numPr>
        <w:tabs>
          <w:tab w:val="left" w:pos="500"/>
        </w:tabs>
        <w:spacing w:line="560" w:lineRule="exact"/>
        <w:ind w:firstLine="640" w:firstLineChars="200"/>
        <w:rPr>
          <w:rFonts w:hint="eastAsia" w:ascii="仿宋_GB2312" w:hAnsi="仿宋"/>
          <w:color w:val="000000" w:themeColor="text1"/>
          <w:sz w:val="32"/>
          <w:szCs w:val="32"/>
        </w:rPr>
      </w:pPr>
      <w:r>
        <w:rPr>
          <w:rFonts w:hint="eastAsia" w:ascii="仿宋_GB2312" w:hAnsi="仿宋"/>
          <w:color w:val="000000" w:themeColor="text1"/>
          <w:sz w:val="32"/>
          <w:szCs w:val="32"/>
        </w:rPr>
        <w:t>2．评价指标体系</w:t>
      </w:r>
    </w:p>
    <w:p w14:paraId="01133056">
      <w:pPr>
        <w:numPr>
          <w:ilvl w:val="0"/>
          <w:numId w:val="0"/>
        </w:numPr>
        <w:tabs>
          <w:tab w:val="left" w:pos="500"/>
        </w:tabs>
        <w:spacing w:line="560" w:lineRule="exact"/>
        <w:ind w:firstLine="640" w:firstLineChars="200"/>
        <w:rPr>
          <w:rFonts w:hint="eastAsia" w:ascii="仿宋_GB2312" w:hAnsi="仿宋"/>
          <w:color w:val="000000" w:themeColor="text1"/>
          <w:sz w:val="32"/>
          <w:szCs w:val="32"/>
        </w:rPr>
      </w:pPr>
      <w:r>
        <w:rPr>
          <w:rFonts w:hint="eastAsia" w:ascii="仿宋_GB2312" w:hAnsi="仿宋"/>
          <w:color w:val="000000" w:themeColor="text1"/>
          <w:sz w:val="32"/>
          <w:szCs w:val="32"/>
        </w:rPr>
        <w:t>根据《蚌埠市市级项目支出绩效财政评价和部门评价操作规程》（蚌财绩〔</w:t>
      </w:r>
      <w:r>
        <w:rPr>
          <w:rFonts w:hint="eastAsia" w:ascii="仿宋_GB2312" w:hAnsi="仿宋"/>
          <w:color w:val="000000" w:themeColor="text1"/>
          <w:sz w:val="32"/>
          <w:szCs w:val="32"/>
          <w:lang w:eastAsia="zh-CN"/>
        </w:rPr>
        <w:t>2022</w:t>
      </w:r>
      <w:r>
        <w:rPr>
          <w:rFonts w:hint="eastAsia" w:ascii="仿宋_GB2312" w:hAnsi="仿宋"/>
          <w:color w:val="000000" w:themeColor="text1"/>
          <w:sz w:val="32"/>
          <w:szCs w:val="32"/>
        </w:rPr>
        <w:t>〕53号）、《蚌埠市财政局关于开展2020年度市级部门预算绩效单位自评和部门评价工作的通知》(蚌财绩〔</w:t>
      </w:r>
      <w:r>
        <w:rPr>
          <w:rFonts w:hint="eastAsia" w:ascii="仿宋_GB2312" w:hAnsi="仿宋"/>
          <w:color w:val="000000" w:themeColor="text1"/>
          <w:sz w:val="32"/>
          <w:szCs w:val="32"/>
          <w:lang w:eastAsia="zh-CN"/>
        </w:rPr>
        <w:t>2022</w:t>
      </w:r>
      <w:r>
        <w:rPr>
          <w:rFonts w:hint="eastAsia" w:ascii="仿宋_GB2312" w:hAnsi="仿宋"/>
          <w:color w:val="000000" w:themeColor="text1"/>
          <w:sz w:val="32"/>
          <w:szCs w:val="32"/>
        </w:rPr>
        <w:t>〕117号)的有关规定，本次评价指标分体系由三级指标组成，其中一级指标4个，分为项目决策22分、项目过程18分、项目产出30分、项目效益30分共计100分。</w:t>
      </w:r>
    </w:p>
    <w:p w14:paraId="01D1320C">
      <w:pPr>
        <w:numPr>
          <w:ilvl w:val="0"/>
          <w:numId w:val="0"/>
        </w:numPr>
        <w:tabs>
          <w:tab w:val="left" w:pos="500"/>
        </w:tabs>
        <w:spacing w:line="560" w:lineRule="exact"/>
        <w:ind w:firstLine="640" w:firstLineChars="200"/>
        <w:rPr>
          <w:rFonts w:hint="eastAsia" w:ascii="仿宋_GB2312" w:hAnsi="仿宋"/>
          <w:color w:val="000000" w:themeColor="text1"/>
          <w:sz w:val="32"/>
          <w:szCs w:val="32"/>
        </w:rPr>
      </w:pPr>
      <w:r>
        <w:rPr>
          <w:rFonts w:hint="eastAsia" w:ascii="仿宋_GB2312" w:hAnsi="仿宋"/>
          <w:color w:val="000000" w:themeColor="text1"/>
          <w:sz w:val="32"/>
          <w:szCs w:val="32"/>
        </w:rPr>
        <w:t>项目综合评价得分 =项目决策评价得分+项目过程评价得分+ 项目产出评价得分+项目效益评价得分。绩效评价实行百分制，计分采用量化指标，满分为100分。根据得分的不同情况将评价结果划分为四个等级：总分在90分以上（含90分）为优； 80-89分（含80分）为良好； 60-79分（含60分）为合格； 60分以下为不合格。</w:t>
      </w:r>
    </w:p>
    <w:p w14:paraId="36AACD03">
      <w:pPr>
        <w:numPr>
          <w:ilvl w:val="0"/>
          <w:numId w:val="0"/>
        </w:numPr>
        <w:tabs>
          <w:tab w:val="left" w:pos="500"/>
        </w:tabs>
        <w:spacing w:line="560" w:lineRule="exact"/>
        <w:ind w:firstLine="640" w:firstLineChars="200"/>
        <w:rPr>
          <w:rFonts w:hint="eastAsia" w:ascii="仿宋_GB2312" w:hAnsi="仿宋"/>
          <w:color w:val="000000" w:themeColor="text1"/>
          <w:sz w:val="32"/>
          <w:szCs w:val="32"/>
        </w:rPr>
      </w:pPr>
      <w:r>
        <w:rPr>
          <w:rFonts w:hint="eastAsia" w:ascii="仿宋" w:hAnsi="仿宋" w:eastAsia="仿宋"/>
          <w:sz w:val="32"/>
          <w:szCs w:val="32"/>
        </w:rPr>
        <w:t>指标及分值详见下表</w:t>
      </w:r>
    </w:p>
    <w:p w14:paraId="51554FBA">
      <w:pPr>
        <w:numPr>
          <w:ilvl w:val="0"/>
          <w:numId w:val="0"/>
        </w:numPr>
        <w:tabs>
          <w:tab w:val="left" w:pos="500"/>
        </w:tabs>
        <w:spacing w:line="560" w:lineRule="exact"/>
        <w:ind w:firstLine="640" w:firstLineChars="200"/>
        <w:rPr>
          <w:rFonts w:hint="eastAsia" w:ascii="仿宋_GB2312" w:hAnsi="仿宋"/>
          <w:color w:val="000000" w:themeColor="text1"/>
          <w:sz w:val="32"/>
          <w:szCs w:val="32"/>
        </w:rPr>
      </w:pPr>
    </w:p>
    <w:tbl>
      <w:tblPr>
        <w:tblStyle w:val="5"/>
        <w:tblpPr w:leftFromText="180" w:rightFromText="180" w:vertAnchor="text" w:horzAnchor="page" w:tblpX="1245" w:tblpY="3019"/>
        <w:tblOverlap w:val="never"/>
        <w:tblW w:w="9991" w:type="dxa"/>
        <w:tblInd w:w="0" w:type="dxa"/>
        <w:tblLayout w:type="fixed"/>
        <w:tblCellMar>
          <w:top w:w="0" w:type="dxa"/>
          <w:left w:w="108" w:type="dxa"/>
          <w:bottom w:w="0" w:type="dxa"/>
          <w:right w:w="108" w:type="dxa"/>
        </w:tblCellMar>
      </w:tblPr>
      <w:tblGrid>
        <w:gridCol w:w="1855"/>
        <w:gridCol w:w="2481"/>
        <w:gridCol w:w="3660"/>
        <w:gridCol w:w="1995"/>
      </w:tblGrid>
      <w:tr w14:paraId="1FC1E618">
        <w:tblPrEx>
          <w:tblCellMar>
            <w:top w:w="0" w:type="dxa"/>
            <w:left w:w="108" w:type="dxa"/>
            <w:bottom w:w="0" w:type="dxa"/>
            <w:right w:w="108" w:type="dxa"/>
          </w:tblCellMar>
        </w:tblPrEx>
        <w:trPr>
          <w:trHeight w:val="492" w:hRule="atLeast"/>
        </w:trPr>
        <w:tc>
          <w:tcPr>
            <w:tcW w:w="1855" w:type="dxa"/>
            <w:tcBorders>
              <w:top w:val="single" w:color="auto" w:sz="4" w:space="0"/>
              <w:left w:val="single" w:color="auto" w:sz="4" w:space="0"/>
              <w:bottom w:val="single" w:color="auto" w:sz="4" w:space="0"/>
              <w:right w:val="single" w:color="auto" w:sz="4" w:space="0"/>
            </w:tcBorders>
            <w:noWrap/>
            <w:vAlign w:val="center"/>
          </w:tcPr>
          <w:p w14:paraId="3566E365">
            <w:pPr>
              <w:keepNext w:val="0"/>
              <w:keepLines w:val="0"/>
              <w:pageBreakBefore w:val="0"/>
              <w:kinsoku/>
              <w:wordWrap/>
              <w:overflowPunct/>
              <w:topLinePunct w:val="0"/>
              <w:autoSpaceDE/>
              <w:autoSpaceDN/>
              <w:bidi w:val="0"/>
              <w:ind w:left="750" w:leftChars="250" w:right="750" w:rightChars="250"/>
              <w:jc w:val="center"/>
              <w:textAlignment w:val="auto"/>
              <w:rPr>
                <w:rFonts w:ascii="黑体" w:hAnsi="黑体" w:eastAsia="黑体" w:cs="宋体"/>
                <w:color w:val="000000"/>
                <w:sz w:val="24"/>
                <w:szCs w:val="24"/>
              </w:rPr>
            </w:pPr>
            <w:r>
              <w:rPr>
                <w:rFonts w:hint="eastAsia" w:ascii="黑体" w:hAnsi="黑体" w:eastAsia="黑体" w:cs="宋体"/>
                <w:color w:val="000000"/>
                <w:sz w:val="24"/>
                <w:szCs w:val="24"/>
              </w:rPr>
              <w:t>一级指标</w:t>
            </w:r>
          </w:p>
        </w:tc>
        <w:tc>
          <w:tcPr>
            <w:tcW w:w="2481" w:type="dxa"/>
            <w:tcBorders>
              <w:top w:val="single" w:color="auto" w:sz="4" w:space="0"/>
              <w:left w:val="nil"/>
              <w:bottom w:val="single" w:color="auto" w:sz="4" w:space="0"/>
              <w:right w:val="single" w:color="auto" w:sz="4" w:space="0"/>
            </w:tcBorders>
            <w:noWrap/>
            <w:vAlign w:val="center"/>
          </w:tcPr>
          <w:p w14:paraId="0DB2B05F">
            <w:pPr>
              <w:keepNext w:val="0"/>
              <w:keepLines w:val="0"/>
              <w:pageBreakBefore w:val="0"/>
              <w:kinsoku/>
              <w:wordWrap/>
              <w:overflowPunct/>
              <w:topLinePunct w:val="0"/>
              <w:autoSpaceDE/>
              <w:autoSpaceDN/>
              <w:bidi w:val="0"/>
              <w:ind w:left="750" w:leftChars="250" w:right="750" w:rightChars="250"/>
              <w:jc w:val="center"/>
              <w:textAlignment w:val="auto"/>
              <w:rPr>
                <w:rFonts w:ascii="黑体" w:hAnsi="黑体" w:eastAsia="黑体" w:cs="宋体"/>
                <w:color w:val="000000"/>
                <w:sz w:val="24"/>
                <w:szCs w:val="24"/>
              </w:rPr>
            </w:pPr>
            <w:r>
              <w:rPr>
                <w:rFonts w:hint="eastAsia" w:ascii="黑体" w:hAnsi="黑体" w:eastAsia="黑体" w:cs="宋体"/>
                <w:color w:val="000000"/>
                <w:sz w:val="24"/>
                <w:szCs w:val="24"/>
              </w:rPr>
              <w:t>二级指标</w:t>
            </w:r>
          </w:p>
        </w:tc>
        <w:tc>
          <w:tcPr>
            <w:tcW w:w="3660" w:type="dxa"/>
            <w:tcBorders>
              <w:top w:val="single" w:color="auto" w:sz="4" w:space="0"/>
              <w:left w:val="nil"/>
              <w:bottom w:val="single" w:color="auto" w:sz="4" w:space="0"/>
              <w:right w:val="single" w:color="auto" w:sz="4" w:space="0"/>
            </w:tcBorders>
            <w:noWrap/>
            <w:vAlign w:val="center"/>
          </w:tcPr>
          <w:p w14:paraId="4692B03B">
            <w:pPr>
              <w:keepNext w:val="0"/>
              <w:keepLines w:val="0"/>
              <w:pageBreakBefore w:val="0"/>
              <w:kinsoku/>
              <w:wordWrap/>
              <w:overflowPunct/>
              <w:topLinePunct w:val="0"/>
              <w:autoSpaceDE/>
              <w:autoSpaceDN/>
              <w:bidi w:val="0"/>
              <w:ind w:left="750" w:leftChars="250" w:right="750" w:rightChars="250"/>
              <w:jc w:val="center"/>
              <w:textAlignment w:val="auto"/>
              <w:rPr>
                <w:rFonts w:ascii="黑体" w:hAnsi="黑体" w:eastAsia="黑体" w:cs="宋体"/>
                <w:color w:val="000000"/>
                <w:sz w:val="24"/>
                <w:szCs w:val="24"/>
              </w:rPr>
            </w:pPr>
            <w:r>
              <w:rPr>
                <w:rFonts w:hint="eastAsia" w:ascii="黑体" w:hAnsi="黑体" w:eastAsia="黑体" w:cs="宋体"/>
                <w:color w:val="000000"/>
                <w:sz w:val="24"/>
                <w:szCs w:val="24"/>
              </w:rPr>
              <w:t>三级指标</w:t>
            </w:r>
          </w:p>
        </w:tc>
        <w:tc>
          <w:tcPr>
            <w:tcW w:w="1995" w:type="dxa"/>
            <w:tcBorders>
              <w:top w:val="single" w:color="auto" w:sz="4" w:space="0"/>
              <w:left w:val="nil"/>
              <w:bottom w:val="single" w:color="auto" w:sz="4" w:space="0"/>
              <w:right w:val="single" w:color="auto" w:sz="4" w:space="0"/>
            </w:tcBorders>
            <w:noWrap/>
            <w:vAlign w:val="center"/>
          </w:tcPr>
          <w:p w14:paraId="72C72FCE">
            <w:pPr>
              <w:keepNext w:val="0"/>
              <w:keepLines w:val="0"/>
              <w:pageBreakBefore w:val="0"/>
              <w:kinsoku/>
              <w:wordWrap/>
              <w:overflowPunct/>
              <w:topLinePunct w:val="0"/>
              <w:autoSpaceDE/>
              <w:autoSpaceDN/>
              <w:bidi w:val="0"/>
              <w:ind w:left="750" w:leftChars="250" w:right="750" w:rightChars="250"/>
              <w:jc w:val="center"/>
              <w:textAlignment w:val="auto"/>
              <w:rPr>
                <w:rFonts w:ascii="黑体" w:hAnsi="黑体" w:eastAsia="黑体" w:cs="宋体"/>
                <w:color w:val="000000"/>
                <w:sz w:val="24"/>
                <w:szCs w:val="24"/>
              </w:rPr>
            </w:pPr>
            <w:r>
              <w:rPr>
                <w:rFonts w:hint="eastAsia" w:ascii="黑体" w:hAnsi="黑体" w:eastAsia="黑体" w:cs="宋体"/>
                <w:color w:val="000000"/>
                <w:sz w:val="24"/>
                <w:szCs w:val="24"/>
              </w:rPr>
              <w:t>分值</w:t>
            </w:r>
          </w:p>
        </w:tc>
      </w:tr>
      <w:tr w14:paraId="312D3BA8">
        <w:tblPrEx>
          <w:tblCellMar>
            <w:top w:w="0" w:type="dxa"/>
            <w:left w:w="108" w:type="dxa"/>
            <w:bottom w:w="0" w:type="dxa"/>
            <w:right w:w="108" w:type="dxa"/>
          </w:tblCellMar>
        </w:tblPrEx>
        <w:trPr>
          <w:trHeight w:val="492" w:hRule="atLeast"/>
        </w:trPr>
        <w:tc>
          <w:tcPr>
            <w:tcW w:w="1855" w:type="dxa"/>
            <w:vMerge w:val="restart"/>
            <w:tcBorders>
              <w:top w:val="nil"/>
              <w:left w:val="single" w:color="auto" w:sz="4" w:space="0"/>
              <w:bottom w:val="single" w:color="auto" w:sz="4" w:space="0"/>
              <w:right w:val="single" w:color="auto" w:sz="4" w:space="0"/>
            </w:tcBorders>
            <w:noWrap w:val="0"/>
            <w:vAlign w:val="center"/>
          </w:tcPr>
          <w:p w14:paraId="76A63E5C">
            <w:pPr>
              <w:keepNext w:val="0"/>
              <w:keepLines w:val="0"/>
              <w:pageBreakBefore w:val="0"/>
              <w:kinsoku/>
              <w:wordWrap/>
              <w:overflowPunct/>
              <w:topLinePunct w:val="0"/>
              <w:autoSpaceDE/>
              <w:autoSpaceDN/>
              <w:bidi w:val="0"/>
              <w:ind w:left="750" w:leftChars="250" w:right="750" w:rightChars="25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决策（22分）</w:t>
            </w:r>
          </w:p>
        </w:tc>
        <w:tc>
          <w:tcPr>
            <w:tcW w:w="2481" w:type="dxa"/>
            <w:vMerge w:val="restart"/>
            <w:tcBorders>
              <w:top w:val="nil"/>
              <w:left w:val="single" w:color="auto" w:sz="4" w:space="0"/>
              <w:bottom w:val="single" w:color="auto" w:sz="4" w:space="0"/>
              <w:right w:val="single" w:color="auto" w:sz="4" w:space="0"/>
            </w:tcBorders>
            <w:noWrap w:val="0"/>
            <w:vAlign w:val="center"/>
          </w:tcPr>
          <w:p w14:paraId="701BC43E">
            <w:pPr>
              <w:keepNext w:val="0"/>
              <w:keepLines w:val="0"/>
              <w:pageBreakBefore w:val="0"/>
              <w:kinsoku/>
              <w:wordWrap/>
              <w:overflowPunct/>
              <w:topLinePunct w:val="0"/>
              <w:autoSpaceDE/>
              <w:autoSpaceDN/>
              <w:bidi w:val="0"/>
              <w:ind w:left="750" w:leftChars="250" w:right="750" w:rightChars="25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项目立项（5分）</w:t>
            </w:r>
          </w:p>
        </w:tc>
        <w:tc>
          <w:tcPr>
            <w:tcW w:w="3660" w:type="dxa"/>
            <w:tcBorders>
              <w:top w:val="nil"/>
              <w:left w:val="nil"/>
              <w:bottom w:val="single" w:color="auto" w:sz="4" w:space="0"/>
              <w:right w:val="single" w:color="auto" w:sz="4" w:space="0"/>
            </w:tcBorders>
            <w:noWrap w:val="0"/>
            <w:vAlign w:val="center"/>
          </w:tcPr>
          <w:p w14:paraId="3860F33D">
            <w:pPr>
              <w:keepNext w:val="0"/>
              <w:keepLines w:val="0"/>
              <w:pageBreakBefore w:val="0"/>
              <w:kinsoku/>
              <w:wordWrap/>
              <w:overflowPunct/>
              <w:topLinePunct w:val="0"/>
              <w:autoSpaceDE/>
              <w:autoSpaceDN/>
              <w:bidi w:val="0"/>
              <w:ind w:left="750" w:leftChars="250" w:right="750" w:rightChars="25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立项依据充分性</w:t>
            </w:r>
          </w:p>
        </w:tc>
        <w:tc>
          <w:tcPr>
            <w:tcW w:w="1995" w:type="dxa"/>
            <w:tcBorders>
              <w:top w:val="nil"/>
              <w:left w:val="nil"/>
              <w:bottom w:val="single" w:color="auto" w:sz="4" w:space="0"/>
              <w:right w:val="single" w:color="auto" w:sz="4" w:space="0"/>
            </w:tcBorders>
            <w:noWrap/>
            <w:vAlign w:val="center"/>
          </w:tcPr>
          <w:p w14:paraId="3731E720">
            <w:pPr>
              <w:keepNext w:val="0"/>
              <w:keepLines w:val="0"/>
              <w:pageBreakBefore w:val="0"/>
              <w:kinsoku/>
              <w:wordWrap/>
              <w:overflowPunct/>
              <w:topLinePunct w:val="0"/>
              <w:autoSpaceDE/>
              <w:autoSpaceDN/>
              <w:bidi w:val="0"/>
              <w:ind w:left="750" w:leftChars="250" w:right="750" w:rightChars="25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r>
      <w:tr w14:paraId="32B45D08">
        <w:tblPrEx>
          <w:tblCellMar>
            <w:top w:w="0" w:type="dxa"/>
            <w:left w:w="108" w:type="dxa"/>
            <w:bottom w:w="0" w:type="dxa"/>
            <w:right w:w="108" w:type="dxa"/>
          </w:tblCellMar>
        </w:tblPrEx>
        <w:trPr>
          <w:trHeight w:val="1008" w:hRule="atLeast"/>
        </w:trPr>
        <w:tc>
          <w:tcPr>
            <w:tcW w:w="1855" w:type="dxa"/>
            <w:vMerge w:val="continue"/>
            <w:tcBorders>
              <w:top w:val="nil"/>
              <w:left w:val="single" w:color="auto" w:sz="4" w:space="0"/>
              <w:bottom w:val="single" w:color="auto" w:sz="4" w:space="0"/>
              <w:right w:val="single" w:color="auto" w:sz="4" w:space="0"/>
            </w:tcBorders>
            <w:noWrap w:val="0"/>
            <w:vAlign w:val="center"/>
          </w:tcPr>
          <w:p w14:paraId="758B16B9">
            <w:pPr>
              <w:keepNext w:val="0"/>
              <w:keepLines w:val="0"/>
              <w:pageBreakBefore w:val="0"/>
              <w:kinsoku/>
              <w:wordWrap/>
              <w:overflowPunct/>
              <w:topLinePunct w:val="0"/>
              <w:autoSpaceDE/>
              <w:autoSpaceDN/>
              <w:bidi w:val="0"/>
              <w:ind w:left="750" w:leftChars="250" w:right="750" w:rightChars="250"/>
              <w:textAlignment w:val="auto"/>
              <w:rPr>
                <w:rFonts w:hint="eastAsia" w:ascii="仿宋_GB2312" w:hAnsi="仿宋_GB2312" w:eastAsia="仿宋_GB2312" w:cs="仿宋_GB2312"/>
                <w:color w:val="000000"/>
                <w:sz w:val="24"/>
                <w:szCs w:val="24"/>
              </w:rPr>
            </w:pPr>
          </w:p>
        </w:tc>
        <w:tc>
          <w:tcPr>
            <w:tcW w:w="2481" w:type="dxa"/>
            <w:vMerge w:val="continue"/>
            <w:tcBorders>
              <w:top w:val="nil"/>
              <w:left w:val="single" w:color="auto" w:sz="4" w:space="0"/>
              <w:bottom w:val="single" w:color="auto" w:sz="4" w:space="0"/>
              <w:right w:val="single" w:color="auto" w:sz="4" w:space="0"/>
            </w:tcBorders>
            <w:noWrap w:val="0"/>
            <w:vAlign w:val="center"/>
          </w:tcPr>
          <w:p w14:paraId="504476F8">
            <w:pPr>
              <w:keepNext w:val="0"/>
              <w:keepLines w:val="0"/>
              <w:pageBreakBefore w:val="0"/>
              <w:kinsoku/>
              <w:wordWrap/>
              <w:overflowPunct/>
              <w:topLinePunct w:val="0"/>
              <w:autoSpaceDE/>
              <w:autoSpaceDN/>
              <w:bidi w:val="0"/>
              <w:ind w:left="750" w:leftChars="250" w:right="750" w:rightChars="250"/>
              <w:textAlignment w:val="auto"/>
              <w:rPr>
                <w:rFonts w:hint="eastAsia" w:ascii="仿宋_GB2312" w:hAnsi="仿宋_GB2312" w:eastAsia="仿宋_GB2312" w:cs="仿宋_GB2312"/>
                <w:color w:val="000000"/>
                <w:sz w:val="24"/>
                <w:szCs w:val="24"/>
              </w:rPr>
            </w:pPr>
          </w:p>
        </w:tc>
        <w:tc>
          <w:tcPr>
            <w:tcW w:w="3660" w:type="dxa"/>
            <w:tcBorders>
              <w:top w:val="nil"/>
              <w:left w:val="nil"/>
              <w:bottom w:val="single" w:color="auto" w:sz="4" w:space="0"/>
              <w:right w:val="single" w:color="auto" w:sz="4" w:space="0"/>
            </w:tcBorders>
            <w:noWrap w:val="0"/>
            <w:vAlign w:val="center"/>
          </w:tcPr>
          <w:p w14:paraId="110E3BF3">
            <w:pPr>
              <w:keepNext w:val="0"/>
              <w:keepLines w:val="0"/>
              <w:pageBreakBefore w:val="0"/>
              <w:kinsoku/>
              <w:wordWrap/>
              <w:overflowPunct/>
              <w:topLinePunct w:val="0"/>
              <w:autoSpaceDE/>
              <w:autoSpaceDN/>
              <w:bidi w:val="0"/>
              <w:ind w:left="750" w:leftChars="250" w:right="750" w:rightChars="25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立项程序规范性</w:t>
            </w:r>
          </w:p>
        </w:tc>
        <w:tc>
          <w:tcPr>
            <w:tcW w:w="1995" w:type="dxa"/>
            <w:tcBorders>
              <w:top w:val="nil"/>
              <w:left w:val="nil"/>
              <w:bottom w:val="single" w:color="auto" w:sz="4" w:space="0"/>
              <w:right w:val="single" w:color="auto" w:sz="4" w:space="0"/>
            </w:tcBorders>
            <w:noWrap/>
            <w:vAlign w:val="center"/>
          </w:tcPr>
          <w:p w14:paraId="2661B505">
            <w:pPr>
              <w:keepNext w:val="0"/>
              <w:keepLines w:val="0"/>
              <w:pageBreakBefore w:val="0"/>
              <w:kinsoku/>
              <w:wordWrap/>
              <w:overflowPunct/>
              <w:topLinePunct w:val="0"/>
              <w:autoSpaceDE/>
              <w:autoSpaceDN/>
              <w:bidi w:val="0"/>
              <w:ind w:left="750" w:leftChars="250" w:right="750" w:rightChars="25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r>
      <w:tr w14:paraId="005D6F2E">
        <w:tblPrEx>
          <w:tblCellMar>
            <w:top w:w="0" w:type="dxa"/>
            <w:left w:w="108" w:type="dxa"/>
            <w:bottom w:w="0" w:type="dxa"/>
            <w:right w:w="108" w:type="dxa"/>
          </w:tblCellMar>
        </w:tblPrEx>
        <w:trPr>
          <w:trHeight w:val="279" w:hRule="atLeast"/>
        </w:trPr>
        <w:tc>
          <w:tcPr>
            <w:tcW w:w="1855" w:type="dxa"/>
            <w:vMerge w:val="continue"/>
            <w:tcBorders>
              <w:top w:val="nil"/>
              <w:left w:val="single" w:color="auto" w:sz="4" w:space="0"/>
              <w:bottom w:val="single" w:color="auto" w:sz="4" w:space="0"/>
              <w:right w:val="single" w:color="auto" w:sz="4" w:space="0"/>
            </w:tcBorders>
            <w:noWrap w:val="0"/>
            <w:vAlign w:val="center"/>
          </w:tcPr>
          <w:p w14:paraId="7727BF39">
            <w:pPr>
              <w:keepNext w:val="0"/>
              <w:keepLines w:val="0"/>
              <w:pageBreakBefore w:val="0"/>
              <w:kinsoku/>
              <w:wordWrap/>
              <w:overflowPunct/>
              <w:topLinePunct w:val="0"/>
              <w:autoSpaceDE/>
              <w:autoSpaceDN/>
              <w:bidi w:val="0"/>
              <w:ind w:left="750" w:leftChars="250" w:right="750" w:rightChars="250"/>
              <w:textAlignment w:val="auto"/>
              <w:rPr>
                <w:rFonts w:hint="eastAsia" w:ascii="仿宋_GB2312" w:hAnsi="仿宋_GB2312" w:eastAsia="仿宋_GB2312" w:cs="仿宋_GB2312"/>
                <w:color w:val="000000"/>
                <w:sz w:val="24"/>
                <w:szCs w:val="24"/>
              </w:rPr>
            </w:pPr>
          </w:p>
        </w:tc>
        <w:tc>
          <w:tcPr>
            <w:tcW w:w="2481" w:type="dxa"/>
            <w:vMerge w:val="restart"/>
            <w:tcBorders>
              <w:top w:val="nil"/>
              <w:left w:val="single" w:color="auto" w:sz="4" w:space="0"/>
              <w:bottom w:val="single" w:color="auto" w:sz="4" w:space="0"/>
              <w:right w:val="single" w:color="auto" w:sz="4" w:space="0"/>
            </w:tcBorders>
            <w:noWrap w:val="0"/>
            <w:vAlign w:val="center"/>
          </w:tcPr>
          <w:p w14:paraId="5B29AE1B">
            <w:pPr>
              <w:keepNext w:val="0"/>
              <w:keepLines w:val="0"/>
              <w:pageBreakBefore w:val="0"/>
              <w:kinsoku/>
              <w:wordWrap/>
              <w:overflowPunct/>
              <w:topLinePunct w:val="0"/>
              <w:autoSpaceDE/>
              <w:autoSpaceDN/>
              <w:bidi w:val="0"/>
              <w:ind w:left="750" w:leftChars="250" w:right="750" w:rightChars="25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绩效目标（12分）</w:t>
            </w:r>
          </w:p>
        </w:tc>
        <w:tc>
          <w:tcPr>
            <w:tcW w:w="3660" w:type="dxa"/>
            <w:tcBorders>
              <w:top w:val="nil"/>
              <w:left w:val="nil"/>
              <w:bottom w:val="single" w:color="auto" w:sz="4" w:space="0"/>
              <w:right w:val="single" w:color="auto" w:sz="4" w:space="0"/>
            </w:tcBorders>
            <w:noWrap/>
            <w:vAlign w:val="center"/>
          </w:tcPr>
          <w:p w14:paraId="5E4B126B">
            <w:pPr>
              <w:keepNext w:val="0"/>
              <w:keepLines w:val="0"/>
              <w:pageBreakBefore w:val="0"/>
              <w:kinsoku/>
              <w:wordWrap/>
              <w:overflowPunct/>
              <w:topLinePunct w:val="0"/>
              <w:autoSpaceDE/>
              <w:autoSpaceDN/>
              <w:bidi w:val="0"/>
              <w:ind w:left="750" w:leftChars="250" w:right="750" w:rightChars="25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绩效目标合理性</w:t>
            </w:r>
          </w:p>
        </w:tc>
        <w:tc>
          <w:tcPr>
            <w:tcW w:w="1995" w:type="dxa"/>
            <w:tcBorders>
              <w:top w:val="nil"/>
              <w:left w:val="nil"/>
              <w:bottom w:val="single" w:color="auto" w:sz="4" w:space="0"/>
              <w:right w:val="single" w:color="auto" w:sz="4" w:space="0"/>
            </w:tcBorders>
            <w:noWrap/>
            <w:vAlign w:val="center"/>
          </w:tcPr>
          <w:p w14:paraId="59DE5BB4">
            <w:pPr>
              <w:keepNext w:val="0"/>
              <w:keepLines w:val="0"/>
              <w:pageBreakBefore w:val="0"/>
              <w:kinsoku/>
              <w:wordWrap/>
              <w:overflowPunct/>
              <w:topLinePunct w:val="0"/>
              <w:autoSpaceDE/>
              <w:autoSpaceDN/>
              <w:bidi w:val="0"/>
              <w:ind w:left="750" w:leftChars="250" w:right="750" w:rightChars="25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r>
      <w:tr w14:paraId="18877103">
        <w:tblPrEx>
          <w:tblCellMar>
            <w:top w:w="0" w:type="dxa"/>
            <w:left w:w="108" w:type="dxa"/>
            <w:bottom w:w="0" w:type="dxa"/>
            <w:right w:w="108" w:type="dxa"/>
          </w:tblCellMar>
        </w:tblPrEx>
        <w:trPr>
          <w:trHeight w:val="492" w:hRule="atLeast"/>
        </w:trPr>
        <w:tc>
          <w:tcPr>
            <w:tcW w:w="1855" w:type="dxa"/>
            <w:vMerge w:val="continue"/>
            <w:tcBorders>
              <w:top w:val="nil"/>
              <w:left w:val="single" w:color="auto" w:sz="4" w:space="0"/>
              <w:bottom w:val="single" w:color="auto" w:sz="4" w:space="0"/>
              <w:right w:val="single" w:color="auto" w:sz="4" w:space="0"/>
            </w:tcBorders>
            <w:noWrap w:val="0"/>
            <w:vAlign w:val="center"/>
          </w:tcPr>
          <w:p w14:paraId="2C3806AD">
            <w:pPr>
              <w:keepNext w:val="0"/>
              <w:keepLines w:val="0"/>
              <w:pageBreakBefore w:val="0"/>
              <w:kinsoku/>
              <w:wordWrap/>
              <w:overflowPunct/>
              <w:topLinePunct w:val="0"/>
              <w:autoSpaceDE/>
              <w:autoSpaceDN/>
              <w:bidi w:val="0"/>
              <w:ind w:left="750" w:leftChars="250" w:right="750" w:rightChars="250"/>
              <w:textAlignment w:val="auto"/>
              <w:rPr>
                <w:rFonts w:hint="eastAsia" w:ascii="仿宋_GB2312" w:hAnsi="仿宋_GB2312" w:eastAsia="仿宋_GB2312" w:cs="仿宋_GB2312"/>
                <w:color w:val="000000"/>
                <w:sz w:val="24"/>
                <w:szCs w:val="24"/>
              </w:rPr>
            </w:pPr>
          </w:p>
        </w:tc>
        <w:tc>
          <w:tcPr>
            <w:tcW w:w="2481" w:type="dxa"/>
            <w:vMerge w:val="continue"/>
            <w:tcBorders>
              <w:top w:val="nil"/>
              <w:left w:val="single" w:color="auto" w:sz="4" w:space="0"/>
              <w:bottom w:val="single" w:color="auto" w:sz="4" w:space="0"/>
              <w:right w:val="single" w:color="auto" w:sz="4" w:space="0"/>
            </w:tcBorders>
            <w:noWrap w:val="0"/>
            <w:vAlign w:val="center"/>
          </w:tcPr>
          <w:p w14:paraId="2187F891">
            <w:pPr>
              <w:keepNext w:val="0"/>
              <w:keepLines w:val="0"/>
              <w:pageBreakBefore w:val="0"/>
              <w:kinsoku/>
              <w:wordWrap/>
              <w:overflowPunct/>
              <w:topLinePunct w:val="0"/>
              <w:autoSpaceDE/>
              <w:autoSpaceDN/>
              <w:bidi w:val="0"/>
              <w:ind w:left="750" w:leftChars="250" w:right="750" w:rightChars="250"/>
              <w:textAlignment w:val="auto"/>
              <w:rPr>
                <w:rFonts w:hint="eastAsia" w:ascii="仿宋_GB2312" w:hAnsi="仿宋_GB2312" w:eastAsia="仿宋_GB2312" w:cs="仿宋_GB2312"/>
                <w:color w:val="000000"/>
                <w:sz w:val="24"/>
                <w:szCs w:val="24"/>
              </w:rPr>
            </w:pPr>
          </w:p>
        </w:tc>
        <w:tc>
          <w:tcPr>
            <w:tcW w:w="3660" w:type="dxa"/>
            <w:tcBorders>
              <w:top w:val="nil"/>
              <w:left w:val="nil"/>
              <w:bottom w:val="single" w:color="auto" w:sz="4" w:space="0"/>
              <w:right w:val="single" w:color="auto" w:sz="4" w:space="0"/>
            </w:tcBorders>
            <w:noWrap/>
            <w:vAlign w:val="center"/>
          </w:tcPr>
          <w:p w14:paraId="268F9772">
            <w:pPr>
              <w:keepNext w:val="0"/>
              <w:keepLines w:val="0"/>
              <w:pageBreakBefore w:val="0"/>
              <w:kinsoku/>
              <w:wordWrap/>
              <w:overflowPunct/>
              <w:topLinePunct w:val="0"/>
              <w:autoSpaceDE/>
              <w:autoSpaceDN/>
              <w:bidi w:val="0"/>
              <w:ind w:left="750" w:leftChars="250" w:right="750" w:rightChars="25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绩效指标明确性</w:t>
            </w:r>
          </w:p>
        </w:tc>
        <w:tc>
          <w:tcPr>
            <w:tcW w:w="1995" w:type="dxa"/>
            <w:tcBorders>
              <w:top w:val="nil"/>
              <w:left w:val="nil"/>
              <w:bottom w:val="single" w:color="auto" w:sz="4" w:space="0"/>
              <w:right w:val="single" w:color="auto" w:sz="4" w:space="0"/>
            </w:tcBorders>
            <w:noWrap/>
            <w:vAlign w:val="center"/>
          </w:tcPr>
          <w:p w14:paraId="7EBD30D0">
            <w:pPr>
              <w:keepNext w:val="0"/>
              <w:keepLines w:val="0"/>
              <w:pageBreakBefore w:val="0"/>
              <w:kinsoku/>
              <w:wordWrap/>
              <w:overflowPunct/>
              <w:topLinePunct w:val="0"/>
              <w:autoSpaceDE/>
              <w:autoSpaceDN/>
              <w:bidi w:val="0"/>
              <w:ind w:left="750" w:leftChars="250" w:right="750" w:rightChars="25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r>
      <w:tr w14:paraId="4A7D7E2C">
        <w:tblPrEx>
          <w:tblCellMar>
            <w:top w:w="0" w:type="dxa"/>
            <w:left w:w="108" w:type="dxa"/>
            <w:bottom w:w="0" w:type="dxa"/>
            <w:right w:w="108" w:type="dxa"/>
          </w:tblCellMar>
        </w:tblPrEx>
        <w:trPr>
          <w:trHeight w:val="492" w:hRule="atLeast"/>
        </w:trPr>
        <w:tc>
          <w:tcPr>
            <w:tcW w:w="1855" w:type="dxa"/>
            <w:vMerge w:val="continue"/>
            <w:tcBorders>
              <w:top w:val="nil"/>
              <w:left w:val="single" w:color="auto" w:sz="4" w:space="0"/>
              <w:bottom w:val="single" w:color="auto" w:sz="4" w:space="0"/>
              <w:right w:val="single" w:color="auto" w:sz="4" w:space="0"/>
            </w:tcBorders>
            <w:noWrap w:val="0"/>
            <w:vAlign w:val="center"/>
          </w:tcPr>
          <w:p w14:paraId="02EC1A9A">
            <w:pPr>
              <w:keepNext w:val="0"/>
              <w:keepLines w:val="0"/>
              <w:pageBreakBefore w:val="0"/>
              <w:kinsoku/>
              <w:wordWrap/>
              <w:overflowPunct/>
              <w:topLinePunct w:val="0"/>
              <w:autoSpaceDE/>
              <w:autoSpaceDN/>
              <w:bidi w:val="0"/>
              <w:ind w:left="750" w:leftChars="250" w:right="750" w:rightChars="250"/>
              <w:textAlignment w:val="auto"/>
              <w:rPr>
                <w:rFonts w:hint="eastAsia" w:ascii="仿宋_GB2312" w:hAnsi="仿宋_GB2312" w:eastAsia="仿宋_GB2312" w:cs="仿宋_GB2312"/>
                <w:color w:val="000000"/>
                <w:sz w:val="24"/>
                <w:szCs w:val="24"/>
              </w:rPr>
            </w:pPr>
          </w:p>
        </w:tc>
        <w:tc>
          <w:tcPr>
            <w:tcW w:w="2481" w:type="dxa"/>
            <w:vMerge w:val="restart"/>
            <w:tcBorders>
              <w:top w:val="nil"/>
              <w:left w:val="single" w:color="auto" w:sz="4" w:space="0"/>
              <w:bottom w:val="single" w:color="auto" w:sz="4" w:space="0"/>
              <w:right w:val="single" w:color="auto" w:sz="4" w:space="0"/>
            </w:tcBorders>
            <w:noWrap w:val="0"/>
            <w:vAlign w:val="center"/>
          </w:tcPr>
          <w:p w14:paraId="534B2CC1">
            <w:pPr>
              <w:keepNext w:val="0"/>
              <w:keepLines w:val="0"/>
              <w:pageBreakBefore w:val="0"/>
              <w:kinsoku/>
              <w:wordWrap/>
              <w:overflowPunct/>
              <w:topLinePunct w:val="0"/>
              <w:autoSpaceDE/>
              <w:autoSpaceDN/>
              <w:bidi w:val="0"/>
              <w:ind w:left="750" w:leftChars="250" w:right="750" w:rightChars="25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资金投入（5分）</w:t>
            </w:r>
          </w:p>
        </w:tc>
        <w:tc>
          <w:tcPr>
            <w:tcW w:w="3660" w:type="dxa"/>
            <w:tcBorders>
              <w:top w:val="nil"/>
              <w:left w:val="nil"/>
              <w:bottom w:val="single" w:color="auto" w:sz="4" w:space="0"/>
              <w:right w:val="single" w:color="auto" w:sz="4" w:space="0"/>
            </w:tcBorders>
            <w:noWrap/>
            <w:vAlign w:val="center"/>
          </w:tcPr>
          <w:p w14:paraId="3E0A8920">
            <w:pPr>
              <w:keepNext w:val="0"/>
              <w:keepLines w:val="0"/>
              <w:pageBreakBefore w:val="0"/>
              <w:kinsoku/>
              <w:wordWrap/>
              <w:overflowPunct/>
              <w:topLinePunct w:val="0"/>
              <w:autoSpaceDE/>
              <w:autoSpaceDN/>
              <w:bidi w:val="0"/>
              <w:ind w:left="750" w:leftChars="250" w:right="750" w:rightChars="25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预算编制科学性</w:t>
            </w:r>
          </w:p>
        </w:tc>
        <w:tc>
          <w:tcPr>
            <w:tcW w:w="1995" w:type="dxa"/>
            <w:tcBorders>
              <w:top w:val="nil"/>
              <w:left w:val="nil"/>
              <w:bottom w:val="single" w:color="auto" w:sz="4" w:space="0"/>
              <w:right w:val="single" w:color="auto" w:sz="4" w:space="0"/>
            </w:tcBorders>
            <w:noWrap/>
            <w:vAlign w:val="center"/>
          </w:tcPr>
          <w:p w14:paraId="3A8223CF">
            <w:pPr>
              <w:keepNext w:val="0"/>
              <w:keepLines w:val="0"/>
              <w:pageBreakBefore w:val="0"/>
              <w:kinsoku/>
              <w:wordWrap/>
              <w:overflowPunct/>
              <w:topLinePunct w:val="0"/>
              <w:autoSpaceDE/>
              <w:autoSpaceDN/>
              <w:bidi w:val="0"/>
              <w:ind w:left="750" w:leftChars="250" w:right="750" w:rightChars="25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2.5</w:t>
            </w:r>
          </w:p>
        </w:tc>
      </w:tr>
      <w:tr w14:paraId="4B7EB7AA">
        <w:tblPrEx>
          <w:tblCellMar>
            <w:top w:w="0" w:type="dxa"/>
            <w:left w:w="108" w:type="dxa"/>
            <w:bottom w:w="0" w:type="dxa"/>
            <w:right w:w="108" w:type="dxa"/>
          </w:tblCellMar>
        </w:tblPrEx>
        <w:trPr>
          <w:trHeight w:val="492" w:hRule="atLeast"/>
        </w:trPr>
        <w:tc>
          <w:tcPr>
            <w:tcW w:w="1855" w:type="dxa"/>
            <w:vMerge w:val="continue"/>
            <w:tcBorders>
              <w:top w:val="nil"/>
              <w:left w:val="single" w:color="auto" w:sz="4" w:space="0"/>
              <w:bottom w:val="single" w:color="auto" w:sz="4" w:space="0"/>
              <w:right w:val="single" w:color="auto" w:sz="4" w:space="0"/>
            </w:tcBorders>
            <w:noWrap w:val="0"/>
            <w:vAlign w:val="center"/>
          </w:tcPr>
          <w:p w14:paraId="133113FA">
            <w:pPr>
              <w:keepNext w:val="0"/>
              <w:keepLines w:val="0"/>
              <w:pageBreakBefore w:val="0"/>
              <w:kinsoku/>
              <w:wordWrap/>
              <w:overflowPunct/>
              <w:topLinePunct w:val="0"/>
              <w:autoSpaceDE/>
              <w:autoSpaceDN/>
              <w:bidi w:val="0"/>
              <w:ind w:left="750" w:leftChars="250" w:right="750" w:rightChars="250"/>
              <w:textAlignment w:val="auto"/>
              <w:rPr>
                <w:rFonts w:hint="eastAsia" w:ascii="仿宋_GB2312" w:hAnsi="仿宋_GB2312" w:eastAsia="仿宋_GB2312" w:cs="仿宋_GB2312"/>
                <w:color w:val="000000"/>
                <w:sz w:val="24"/>
                <w:szCs w:val="24"/>
              </w:rPr>
            </w:pPr>
          </w:p>
        </w:tc>
        <w:tc>
          <w:tcPr>
            <w:tcW w:w="2481" w:type="dxa"/>
            <w:vMerge w:val="continue"/>
            <w:tcBorders>
              <w:top w:val="nil"/>
              <w:left w:val="single" w:color="auto" w:sz="4" w:space="0"/>
              <w:bottom w:val="single" w:color="auto" w:sz="4" w:space="0"/>
              <w:right w:val="single" w:color="auto" w:sz="4" w:space="0"/>
            </w:tcBorders>
            <w:noWrap w:val="0"/>
            <w:vAlign w:val="center"/>
          </w:tcPr>
          <w:p w14:paraId="7F865996">
            <w:pPr>
              <w:keepNext w:val="0"/>
              <w:keepLines w:val="0"/>
              <w:pageBreakBefore w:val="0"/>
              <w:kinsoku/>
              <w:wordWrap/>
              <w:overflowPunct/>
              <w:topLinePunct w:val="0"/>
              <w:autoSpaceDE/>
              <w:autoSpaceDN/>
              <w:bidi w:val="0"/>
              <w:ind w:left="750" w:leftChars="250" w:right="750" w:rightChars="250"/>
              <w:textAlignment w:val="auto"/>
              <w:rPr>
                <w:rFonts w:hint="eastAsia" w:ascii="仿宋_GB2312" w:hAnsi="仿宋_GB2312" w:eastAsia="仿宋_GB2312" w:cs="仿宋_GB2312"/>
                <w:color w:val="000000"/>
                <w:sz w:val="24"/>
                <w:szCs w:val="24"/>
              </w:rPr>
            </w:pPr>
          </w:p>
        </w:tc>
        <w:tc>
          <w:tcPr>
            <w:tcW w:w="3660" w:type="dxa"/>
            <w:tcBorders>
              <w:top w:val="nil"/>
              <w:left w:val="nil"/>
              <w:bottom w:val="single" w:color="auto" w:sz="4" w:space="0"/>
              <w:right w:val="single" w:color="auto" w:sz="4" w:space="0"/>
            </w:tcBorders>
            <w:noWrap w:val="0"/>
            <w:vAlign w:val="center"/>
          </w:tcPr>
          <w:p w14:paraId="4E8151B6">
            <w:pPr>
              <w:keepNext w:val="0"/>
              <w:keepLines w:val="0"/>
              <w:pageBreakBefore w:val="0"/>
              <w:kinsoku/>
              <w:wordWrap/>
              <w:overflowPunct/>
              <w:topLinePunct w:val="0"/>
              <w:autoSpaceDE/>
              <w:autoSpaceDN/>
              <w:bidi w:val="0"/>
              <w:ind w:left="750" w:leftChars="250" w:right="750" w:rightChars="25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资金分配合理性</w:t>
            </w:r>
          </w:p>
        </w:tc>
        <w:tc>
          <w:tcPr>
            <w:tcW w:w="1995" w:type="dxa"/>
            <w:tcBorders>
              <w:top w:val="nil"/>
              <w:left w:val="nil"/>
              <w:bottom w:val="single" w:color="auto" w:sz="4" w:space="0"/>
              <w:right w:val="single" w:color="auto" w:sz="4" w:space="0"/>
            </w:tcBorders>
            <w:noWrap/>
            <w:vAlign w:val="center"/>
          </w:tcPr>
          <w:p w14:paraId="46BE906E">
            <w:pPr>
              <w:keepNext w:val="0"/>
              <w:keepLines w:val="0"/>
              <w:pageBreakBefore w:val="0"/>
              <w:kinsoku/>
              <w:wordWrap/>
              <w:overflowPunct/>
              <w:topLinePunct w:val="0"/>
              <w:autoSpaceDE/>
              <w:autoSpaceDN/>
              <w:bidi w:val="0"/>
              <w:ind w:left="750" w:leftChars="250" w:right="750" w:rightChars="25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2.5</w:t>
            </w:r>
          </w:p>
        </w:tc>
      </w:tr>
      <w:tr w14:paraId="1FC6BD60">
        <w:tblPrEx>
          <w:tblCellMar>
            <w:top w:w="0" w:type="dxa"/>
            <w:left w:w="108" w:type="dxa"/>
            <w:bottom w:w="0" w:type="dxa"/>
            <w:right w:w="108" w:type="dxa"/>
          </w:tblCellMar>
        </w:tblPrEx>
        <w:trPr>
          <w:trHeight w:val="492" w:hRule="atLeast"/>
        </w:trPr>
        <w:tc>
          <w:tcPr>
            <w:tcW w:w="1855" w:type="dxa"/>
            <w:vMerge w:val="restart"/>
            <w:tcBorders>
              <w:top w:val="nil"/>
              <w:left w:val="single" w:color="auto" w:sz="4" w:space="0"/>
              <w:bottom w:val="single" w:color="auto" w:sz="4" w:space="0"/>
              <w:right w:val="single" w:color="auto" w:sz="4" w:space="0"/>
            </w:tcBorders>
            <w:noWrap w:val="0"/>
            <w:vAlign w:val="center"/>
          </w:tcPr>
          <w:p w14:paraId="240373C8">
            <w:pPr>
              <w:keepNext w:val="0"/>
              <w:keepLines w:val="0"/>
              <w:pageBreakBefore w:val="0"/>
              <w:kinsoku/>
              <w:wordWrap/>
              <w:overflowPunct/>
              <w:topLinePunct w:val="0"/>
              <w:autoSpaceDE/>
              <w:autoSpaceDN/>
              <w:bidi w:val="0"/>
              <w:ind w:left="750" w:leftChars="250" w:right="750" w:rightChars="25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过程（18分）</w:t>
            </w:r>
          </w:p>
        </w:tc>
        <w:tc>
          <w:tcPr>
            <w:tcW w:w="2481" w:type="dxa"/>
            <w:vMerge w:val="restart"/>
            <w:tcBorders>
              <w:top w:val="nil"/>
              <w:left w:val="single" w:color="auto" w:sz="4" w:space="0"/>
              <w:bottom w:val="single" w:color="auto" w:sz="4" w:space="0"/>
              <w:right w:val="single" w:color="auto" w:sz="4" w:space="0"/>
            </w:tcBorders>
            <w:noWrap w:val="0"/>
            <w:vAlign w:val="center"/>
          </w:tcPr>
          <w:p w14:paraId="5692BDCF">
            <w:pPr>
              <w:keepNext w:val="0"/>
              <w:keepLines w:val="0"/>
              <w:pageBreakBefore w:val="0"/>
              <w:kinsoku/>
              <w:wordWrap/>
              <w:overflowPunct/>
              <w:topLinePunct w:val="0"/>
              <w:autoSpaceDE/>
              <w:autoSpaceDN/>
              <w:bidi w:val="0"/>
              <w:ind w:left="750" w:leftChars="250" w:right="750" w:rightChars="25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资金管理（10分）</w:t>
            </w:r>
          </w:p>
        </w:tc>
        <w:tc>
          <w:tcPr>
            <w:tcW w:w="3660" w:type="dxa"/>
            <w:tcBorders>
              <w:top w:val="nil"/>
              <w:left w:val="nil"/>
              <w:bottom w:val="single" w:color="auto" w:sz="4" w:space="0"/>
              <w:right w:val="single" w:color="auto" w:sz="4" w:space="0"/>
            </w:tcBorders>
            <w:noWrap w:val="0"/>
            <w:vAlign w:val="center"/>
          </w:tcPr>
          <w:p w14:paraId="78F170A5">
            <w:pPr>
              <w:keepNext w:val="0"/>
              <w:keepLines w:val="0"/>
              <w:pageBreakBefore w:val="0"/>
              <w:kinsoku/>
              <w:wordWrap/>
              <w:overflowPunct/>
              <w:topLinePunct w:val="0"/>
              <w:autoSpaceDE/>
              <w:autoSpaceDN/>
              <w:bidi w:val="0"/>
              <w:ind w:left="750" w:leftChars="250" w:right="750" w:rightChars="25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资金到位率</w:t>
            </w:r>
          </w:p>
        </w:tc>
        <w:tc>
          <w:tcPr>
            <w:tcW w:w="1995" w:type="dxa"/>
            <w:tcBorders>
              <w:top w:val="nil"/>
              <w:left w:val="nil"/>
              <w:bottom w:val="single" w:color="auto" w:sz="4" w:space="0"/>
              <w:right w:val="single" w:color="auto" w:sz="4" w:space="0"/>
            </w:tcBorders>
            <w:noWrap/>
            <w:vAlign w:val="center"/>
          </w:tcPr>
          <w:p w14:paraId="41CD4D04">
            <w:pPr>
              <w:keepNext w:val="0"/>
              <w:keepLines w:val="0"/>
              <w:pageBreakBefore w:val="0"/>
              <w:kinsoku/>
              <w:wordWrap/>
              <w:overflowPunct/>
              <w:topLinePunct w:val="0"/>
              <w:autoSpaceDE/>
              <w:autoSpaceDN/>
              <w:bidi w:val="0"/>
              <w:ind w:left="750" w:leftChars="250" w:right="750" w:rightChars="25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r>
      <w:tr w14:paraId="7257D250">
        <w:tblPrEx>
          <w:tblCellMar>
            <w:top w:w="0" w:type="dxa"/>
            <w:left w:w="108" w:type="dxa"/>
            <w:bottom w:w="0" w:type="dxa"/>
            <w:right w:w="108" w:type="dxa"/>
          </w:tblCellMar>
        </w:tblPrEx>
        <w:trPr>
          <w:trHeight w:val="492" w:hRule="atLeast"/>
        </w:trPr>
        <w:tc>
          <w:tcPr>
            <w:tcW w:w="1855" w:type="dxa"/>
            <w:vMerge w:val="continue"/>
            <w:tcBorders>
              <w:top w:val="nil"/>
              <w:left w:val="single" w:color="auto" w:sz="4" w:space="0"/>
              <w:bottom w:val="single" w:color="auto" w:sz="4" w:space="0"/>
              <w:right w:val="single" w:color="auto" w:sz="4" w:space="0"/>
            </w:tcBorders>
            <w:noWrap w:val="0"/>
            <w:vAlign w:val="center"/>
          </w:tcPr>
          <w:p w14:paraId="172F58B6">
            <w:pPr>
              <w:keepNext w:val="0"/>
              <w:keepLines w:val="0"/>
              <w:pageBreakBefore w:val="0"/>
              <w:kinsoku/>
              <w:wordWrap/>
              <w:overflowPunct/>
              <w:topLinePunct w:val="0"/>
              <w:autoSpaceDE/>
              <w:autoSpaceDN/>
              <w:bidi w:val="0"/>
              <w:ind w:left="750" w:leftChars="250" w:right="750" w:rightChars="250"/>
              <w:textAlignment w:val="auto"/>
              <w:rPr>
                <w:rFonts w:hint="eastAsia" w:ascii="仿宋_GB2312" w:hAnsi="仿宋_GB2312" w:eastAsia="仿宋_GB2312" w:cs="仿宋_GB2312"/>
                <w:color w:val="000000"/>
                <w:sz w:val="24"/>
                <w:szCs w:val="24"/>
              </w:rPr>
            </w:pPr>
          </w:p>
        </w:tc>
        <w:tc>
          <w:tcPr>
            <w:tcW w:w="2481" w:type="dxa"/>
            <w:vMerge w:val="continue"/>
            <w:tcBorders>
              <w:top w:val="nil"/>
              <w:left w:val="single" w:color="auto" w:sz="4" w:space="0"/>
              <w:bottom w:val="single" w:color="auto" w:sz="4" w:space="0"/>
              <w:right w:val="single" w:color="auto" w:sz="4" w:space="0"/>
            </w:tcBorders>
            <w:noWrap w:val="0"/>
            <w:vAlign w:val="center"/>
          </w:tcPr>
          <w:p w14:paraId="0C3A36C3">
            <w:pPr>
              <w:keepNext w:val="0"/>
              <w:keepLines w:val="0"/>
              <w:pageBreakBefore w:val="0"/>
              <w:kinsoku/>
              <w:wordWrap/>
              <w:overflowPunct/>
              <w:topLinePunct w:val="0"/>
              <w:autoSpaceDE/>
              <w:autoSpaceDN/>
              <w:bidi w:val="0"/>
              <w:ind w:left="750" w:leftChars="250" w:right="750" w:rightChars="250"/>
              <w:textAlignment w:val="auto"/>
              <w:rPr>
                <w:rFonts w:hint="eastAsia" w:ascii="仿宋_GB2312" w:hAnsi="仿宋_GB2312" w:eastAsia="仿宋_GB2312" w:cs="仿宋_GB2312"/>
                <w:color w:val="000000"/>
                <w:sz w:val="24"/>
                <w:szCs w:val="24"/>
              </w:rPr>
            </w:pPr>
          </w:p>
        </w:tc>
        <w:tc>
          <w:tcPr>
            <w:tcW w:w="3660" w:type="dxa"/>
            <w:tcBorders>
              <w:top w:val="nil"/>
              <w:left w:val="nil"/>
              <w:bottom w:val="single" w:color="auto" w:sz="4" w:space="0"/>
              <w:right w:val="single" w:color="auto" w:sz="4" w:space="0"/>
            </w:tcBorders>
            <w:noWrap w:val="0"/>
            <w:vAlign w:val="center"/>
          </w:tcPr>
          <w:p w14:paraId="1D075F53">
            <w:pPr>
              <w:keepNext w:val="0"/>
              <w:keepLines w:val="0"/>
              <w:pageBreakBefore w:val="0"/>
              <w:kinsoku/>
              <w:wordWrap/>
              <w:overflowPunct/>
              <w:topLinePunct w:val="0"/>
              <w:autoSpaceDE/>
              <w:autoSpaceDN/>
              <w:bidi w:val="0"/>
              <w:ind w:left="750" w:leftChars="250" w:right="750" w:rightChars="25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预算执行率</w:t>
            </w:r>
          </w:p>
        </w:tc>
        <w:tc>
          <w:tcPr>
            <w:tcW w:w="1995" w:type="dxa"/>
            <w:tcBorders>
              <w:top w:val="nil"/>
              <w:left w:val="nil"/>
              <w:bottom w:val="single" w:color="auto" w:sz="4" w:space="0"/>
              <w:right w:val="single" w:color="auto" w:sz="4" w:space="0"/>
            </w:tcBorders>
            <w:noWrap/>
            <w:vAlign w:val="center"/>
          </w:tcPr>
          <w:p w14:paraId="738975D4">
            <w:pPr>
              <w:keepNext w:val="0"/>
              <w:keepLines w:val="0"/>
              <w:pageBreakBefore w:val="0"/>
              <w:kinsoku/>
              <w:wordWrap/>
              <w:overflowPunct/>
              <w:topLinePunct w:val="0"/>
              <w:autoSpaceDE/>
              <w:autoSpaceDN/>
              <w:bidi w:val="0"/>
              <w:ind w:left="750" w:leftChars="250" w:right="750" w:rightChars="25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r>
      <w:tr w14:paraId="46B8BB53">
        <w:tblPrEx>
          <w:tblCellMar>
            <w:top w:w="0" w:type="dxa"/>
            <w:left w:w="108" w:type="dxa"/>
            <w:bottom w:w="0" w:type="dxa"/>
            <w:right w:w="108" w:type="dxa"/>
          </w:tblCellMar>
        </w:tblPrEx>
        <w:trPr>
          <w:trHeight w:val="492" w:hRule="atLeast"/>
        </w:trPr>
        <w:tc>
          <w:tcPr>
            <w:tcW w:w="1855" w:type="dxa"/>
            <w:vMerge w:val="continue"/>
            <w:tcBorders>
              <w:top w:val="nil"/>
              <w:left w:val="single" w:color="auto" w:sz="4" w:space="0"/>
              <w:bottom w:val="single" w:color="auto" w:sz="4" w:space="0"/>
              <w:right w:val="single" w:color="auto" w:sz="4" w:space="0"/>
            </w:tcBorders>
            <w:noWrap w:val="0"/>
            <w:vAlign w:val="center"/>
          </w:tcPr>
          <w:p w14:paraId="470C93DA">
            <w:pPr>
              <w:keepNext w:val="0"/>
              <w:keepLines w:val="0"/>
              <w:pageBreakBefore w:val="0"/>
              <w:kinsoku/>
              <w:wordWrap/>
              <w:overflowPunct/>
              <w:topLinePunct w:val="0"/>
              <w:autoSpaceDE/>
              <w:autoSpaceDN/>
              <w:bidi w:val="0"/>
              <w:ind w:left="750" w:leftChars="250" w:right="750" w:rightChars="250"/>
              <w:textAlignment w:val="auto"/>
              <w:rPr>
                <w:rFonts w:hint="eastAsia" w:ascii="仿宋_GB2312" w:hAnsi="仿宋_GB2312" w:eastAsia="仿宋_GB2312" w:cs="仿宋_GB2312"/>
                <w:color w:val="000000"/>
                <w:sz w:val="24"/>
                <w:szCs w:val="24"/>
              </w:rPr>
            </w:pPr>
          </w:p>
        </w:tc>
        <w:tc>
          <w:tcPr>
            <w:tcW w:w="2481" w:type="dxa"/>
            <w:vMerge w:val="continue"/>
            <w:tcBorders>
              <w:top w:val="nil"/>
              <w:left w:val="single" w:color="auto" w:sz="4" w:space="0"/>
              <w:bottom w:val="single" w:color="auto" w:sz="4" w:space="0"/>
              <w:right w:val="single" w:color="auto" w:sz="4" w:space="0"/>
            </w:tcBorders>
            <w:noWrap w:val="0"/>
            <w:vAlign w:val="center"/>
          </w:tcPr>
          <w:p w14:paraId="5F61C1FF">
            <w:pPr>
              <w:keepNext w:val="0"/>
              <w:keepLines w:val="0"/>
              <w:pageBreakBefore w:val="0"/>
              <w:kinsoku/>
              <w:wordWrap/>
              <w:overflowPunct/>
              <w:topLinePunct w:val="0"/>
              <w:autoSpaceDE/>
              <w:autoSpaceDN/>
              <w:bidi w:val="0"/>
              <w:ind w:left="750" w:leftChars="250" w:right="750" w:rightChars="250"/>
              <w:textAlignment w:val="auto"/>
              <w:rPr>
                <w:rFonts w:hint="eastAsia" w:ascii="仿宋_GB2312" w:hAnsi="仿宋_GB2312" w:eastAsia="仿宋_GB2312" w:cs="仿宋_GB2312"/>
                <w:color w:val="000000"/>
                <w:sz w:val="24"/>
                <w:szCs w:val="24"/>
              </w:rPr>
            </w:pPr>
          </w:p>
        </w:tc>
        <w:tc>
          <w:tcPr>
            <w:tcW w:w="3660" w:type="dxa"/>
            <w:tcBorders>
              <w:top w:val="nil"/>
              <w:left w:val="nil"/>
              <w:bottom w:val="single" w:color="auto" w:sz="4" w:space="0"/>
              <w:right w:val="single" w:color="auto" w:sz="4" w:space="0"/>
            </w:tcBorders>
            <w:noWrap/>
            <w:vAlign w:val="center"/>
          </w:tcPr>
          <w:p w14:paraId="2103EFAE">
            <w:pPr>
              <w:keepNext w:val="0"/>
              <w:keepLines w:val="0"/>
              <w:pageBreakBefore w:val="0"/>
              <w:kinsoku/>
              <w:wordWrap/>
              <w:overflowPunct/>
              <w:topLinePunct w:val="0"/>
              <w:autoSpaceDE/>
              <w:autoSpaceDN/>
              <w:bidi w:val="0"/>
              <w:ind w:left="750" w:leftChars="250" w:right="750" w:rightChars="25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资金使用合规性</w:t>
            </w:r>
          </w:p>
        </w:tc>
        <w:tc>
          <w:tcPr>
            <w:tcW w:w="1995" w:type="dxa"/>
            <w:tcBorders>
              <w:top w:val="nil"/>
              <w:left w:val="nil"/>
              <w:bottom w:val="single" w:color="auto" w:sz="4" w:space="0"/>
              <w:right w:val="single" w:color="auto" w:sz="4" w:space="0"/>
            </w:tcBorders>
            <w:noWrap/>
            <w:vAlign w:val="center"/>
          </w:tcPr>
          <w:p w14:paraId="2411742D">
            <w:pPr>
              <w:keepNext w:val="0"/>
              <w:keepLines w:val="0"/>
              <w:pageBreakBefore w:val="0"/>
              <w:kinsoku/>
              <w:wordWrap/>
              <w:overflowPunct/>
              <w:topLinePunct w:val="0"/>
              <w:autoSpaceDE/>
              <w:autoSpaceDN/>
              <w:bidi w:val="0"/>
              <w:ind w:left="750" w:leftChars="250" w:right="750" w:rightChars="25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r>
      <w:tr w14:paraId="546E0FFD">
        <w:tblPrEx>
          <w:tblCellMar>
            <w:top w:w="0" w:type="dxa"/>
            <w:left w:w="108" w:type="dxa"/>
            <w:bottom w:w="0" w:type="dxa"/>
            <w:right w:w="108" w:type="dxa"/>
          </w:tblCellMar>
        </w:tblPrEx>
        <w:trPr>
          <w:trHeight w:val="492" w:hRule="atLeast"/>
        </w:trPr>
        <w:tc>
          <w:tcPr>
            <w:tcW w:w="1855" w:type="dxa"/>
            <w:vMerge w:val="continue"/>
            <w:tcBorders>
              <w:top w:val="nil"/>
              <w:left w:val="single" w:color="auto" w:sz="4" w:space="0"/>
              <w:bottom w:val="single" w:color="auto" w:sz="4" w:space="0"/>
              <w:right w:val="single" w:color="auto" w:sz="4" w:space="0"/>
            </w:tcBorders>
            <w:noWrap w:val="0"/>
            <w:vAlign w:val="center"/>
          </w:tcPr>
          <w:p w14:paraId="57A6CD77">
            <w:pPr>
              <w:keepNext w:val="0"/>
              <w:keepLines w:val="0"/>
              <w:pageBreakBefore w:val="0"/>
              <w:kinsoku/>
              <w:wordWrap/>
              <w:overflowPunct/>
              <w:topLinePunct w:val="0"/>
              <w:autoSpaceDE/>
              <w:autoSpaceDN/>
              <w:bidi w:val="0"/>
              <w:ind w:left="750" w:leftChars="250" w:right="750" w:rightChars="250"/>
              <w:textAlignment w:val="auto"/>
              <w:rPr>
                <w:rFonts w:hint="eastAsia" w:ascii="仿宋_GB2312" w:hAnsi="仿宋_GB2312" w:eastAsia="仿宋_GB2312" w:cs="仿宋_GB2312"/>
                <w:color w:val="000000"/>
                <w:sz w:val="24"/>
                <w:szCs w:val="24"/>
              </w:rPr>
            </w:pPr>
          </w:p>
        </w:tc>
        <w:tc>
          <w:tcPr>
            <w:tcW w:w="2481" w:type="dxa"/>
            <w:vMerge w:val="restart"/>
            <w:tcBorders>
              <w:top w:val="nil"/>
              <w:left w:val="single" w:color="auto" w:sz="4" w:space="0"/>
              <w:bottom w:val="single" w:color="auto" w:sz="4" w:space="0"/>
              <w:right w:val="single" w:color="auto" w:sz="4" w:space="0"/>
            </w:tcBorders>
            <w:noWrap w:val="0"/>
            <w:vAlign w:val="center"/>
          </w:tcPr>
          <w:p w14:paraId="25325702">
            <w:pPr>
              <w:keepNext w:val="0"/>
              <w:keepLines w:val="0"/>
              <w:pageBreakBefore w:val="0"/>
              <w:kinsoku/>
              <w:wordWrap/>
              <w:overflowPunct/>
              <w:topLinePunct w:val="0"/>
              <w:autoSpaceDE/>
              <w:autoSpaceDN/>
              <w:bidi w:val="0"/>
              <w:ind w:left="750" w:leftChars="250" w:right="750" w:rightChars="25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组织实施（8分）</w:t>
            </w:r>
          </w:p>
        </w:tc>
        <w:tc>
          <w:tcPr>
            <w:tcW w:w="3660" w:type="dxa"/>
            <w:tcBorders>
              <w:top w:val="nil"/>
              <w:left w:val="nil"/>
              <w:bottom w:val="single" w:color="auto" w:sz="4" w:space="0"/>
              <w:right w:val="single" w:color="auto" w:sz="4" w:space="0"/>
            </w:tcBorders>
            <w:noWrap/>
            <w:vAlign w:val="center"/>
          </w:tcPr>
          <w:p w14:paraId="333607AC">
            <w:pPr>
              <w:keepNext w:val="0"/>
              <w:keepLines w:val="0"/>
              <w:pageBreakBefore w:val="0"/>
              <w:kinsoku/>
              <w:wordWrap/>
              <w:overflowPunct/>
              <w:topLinePunct w:val="0"/>
              <w:autoSpaceDE/>
              <w:autoSpaceDN/>
              <w:bidi w:val="0"/>
              <w:ind w:left="750" w:leftChars="250" w:right="750" w:rightChars="25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管理制度健全性</w:t>
            </w:r>
          </w:p>
        </w:tc>
        <w:tc>
          <w:tcPr>
            <w:tcW w:w="1995" w:type="dxa"/>
            <w:tcBorders>
              <w:top w:val="nil"/>
              <w:left w:val="nil"/>
              <w:bottom w:val="single" w:color="auto" w:sz="4" w:space="0"/>
              <w:right w:val="single" w:color="auto" w:sz="4" w:space="0"/>
            </w:tcBorders>
            <w:noWrap/>
            <w:vAlign w:val="center"/>
          </w:tcPr>
          <w:p w14:paraId="2BC71448">
            <w:pPr>
              <w:keepNext w:val="0"/>
              <w:keepLines w:val="0"/>
              <w:pageBreakBefore w:val="0"/>
              <w:kinsoku/>
              <w:wordWrap/>
              <w:overflowPunct/>
              <w:topLinePunct w:val="0"/>
              <w:autoSpaceDE/>
              <w:autoSpaceDN/>
              <w:bidi w:val="0"/>
              <w:ind w:left="750" w:leftChars="250" w:right="750" w:rightChars="25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r>
      <w:tr w14:paraId="79855C96">
        <w:tblPrEx>
          <w:tblCellMar>
            <w:top w:w="0" w:type="dxa"/>
            <w:left w:w="108" w:type="dxa"/>
            <w:bottom w:w="0" w:type="dxa"/>
            <w:right w:w="108" w:type="dxa"/>
          </w:tblCellMar>
        </w:tblPrEx>
        <w:trPr>
          <w:trHeight w:val="492" w:hRule="atLeast"/>
        </w:trPr>
        <w:tc>
          <w:tcPr>
            <w:tcW w:w="1855" w:type="dxa"/>
            <w:vMerge w:val="continue"/>
            <w:tcBorders>
              <w:top w:val="nil"/>
              <w:left w:val="single" w:color="auto" w:sz="4" w:space="0"/>
              <w:bottom w:val="single" w:color="auto" w:sz="4" w:space="0"/>
              <w:right w:val="single" w:color="auto" w:sz="4" w:space="0"/>
            </w:tcBorders>
            <w:noWrap w:val="0"/>
            <w:vAlign w:val="center"/>
          </w:tcPr>
          <w:p w14:paraId="559D6A72">
            <w:pPr>
              <w:keepNext w:val="0"/>
              <w:keepLines w:val="0"/>
              <w:pageBreakBefore w:val="0"/>
              <w:kinsoku/>
              <w:wordWrap/>
              <w:overflowPunct/>
              <w:topLinePunct w:val="0"/>
              <w:autoSpaceDE/>
              <w:autoSpaceDN/>
              <w:bidi w:val="0"/>
              <w:ind w:left="750" w:leftChars="250" w:right="750" w:rightChars="250"/>
              <w:textAlignment w:val="auto"/>
              <w:rPr>
                <w:rFonts w:hint="eastAsia" w:ascii="仿宋_GB2312" w:hAnsi="仿宋_GB2312" w:eastAsia="仿宋_GB2312" w:cs="仿宋_GB2312"/>
                <w:color w:val="000000"/>
                <w:sz w:val="24"/>
                <w:szCs w:val="24"/>
              </w:rPr>
            </w:pPr>
          </w:p>
        </w:tc>
        <w:tc>
          <w:tcPr>
            <w:tcW w:w="2481" w:type="dxa"/>
            <w:vMerge w:val="continue"/>
            <w:tcBorders>
              <w:top w:val="nil"/>
              <w:left w:val="single" w:color="auto" w:sz="4" w:space="0"/>
              <w:bottom w:val="single" w:color="auto" w:sz="4" w:space="0"/>
              <w:right w:val="single" w:color="auto" w:sz="4" w:space="0"/>
            </w:tcBorders>
            <w:noWrap w:val="0"/>
            <w:vAlign w:val="center"/>
          </w:tcPr>
          <w:p w14:paraId="3D905B0C">
            <w:pPr>
              <w:keepNext w:val="0"/>
              <w:keepLines w:val="0"/>
              <w:pageBreakBefore w:val="0"/>
              <w:kinsoku/>
              <w:wordWrap/>
              <w:overflowPunct/>
              <w:topLinePunct w:val="0"/>
              <w:autoSpaceDE/>
              <w:autoSpaceDN/>
              <w:bidi w:val="0"/>
              <w:ind w:left="750" w:leftChars="250" w:right="750" w:rightChars="250"/>
              <w:textAlignment w:val="auto"/>
              <w:rPr>
                <w:rFonts w:hint="eastAsia" w:ascii="仿宋_GB2312" w:hAnsi="仿宋_GB2312" w:eastAsia="仿宋_GB2312" w:cs="仿宋_GB2312"/>
                <w:color w:val="000000"/>
                <w:sz w:val="24"/>
                <w:szCs w:val="24"/>
              </w:rPr>
            </w:pPr>
          </w:p>
        </w:tc>
        <w:tc>
          <w:tcPr>
            <w:tcW w:w="3660" w:type="dxa"/>
            <w:tcBorders>
              <w:top w:val="nil"/>
              <w:left w:val="nil"/>
              <w:bottom w:val="single" w:color="auto" w:sz="4" w:space="0"/>
              <w:right w:val="single" w:color="auto" w:sz="4" w:space="0"/>
            </w:tcBorders>
            <w:noWrap w:val="0"/>
            <w:vAlign w:val="center"/>
          </w:tcPr>
          <w:p w14:paraId="7065B7C8">
            <w:pPr>
              <w:keepNext w:val="0"/>
              <w:keepLines w:val="0"/>
              <w:pageBreakBefore w:val="0"/>
              <w:kinsoku/>
              <w:wordWrap/>
              <w:overflowPunct/>
              <w:topLinePunct w:val="0"/>
              <w:autoSpaceDE/>
              <w:autoSpaceDN/>
              <w:bidi w:val="0"/>
              <w:ind w:left="750" w:leftChars="250" w:right="750" w:rightChars="25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业务管理制度执行有效性</w:t>
            </w:r>
          </w:p>
        </w:tc>
        <w:tc>
          <w:tcPr>
            <w:tcW w:w="1995" w:type="dxa"/>
            <w:tcBorders>
              <w:top w:val="nil"/>
              <w:left w:val="nil"/>
              <w:bottom w:val="single" w:color="auto" w:sz="4" w:space="0"/>
              <w:right w:val="single" w:color="auto" w:sz="4" w:space="0"/>
            </w:tcBorders>
            <w:noWrap/>
            <w:vAlign w:val="center"/>
          </w:tcPr>
          <w:p w14:paraId="5572DE03">
            <w:pPr>
              <w:keepNext w:val="0"/>
              <w:keepLines w:val="0"/>
              <w:pageBreakBefore w:val="0"/>
              <w:kinsoku/>
              <w:wordWrap/>
              <w:overflowPunct/>
              <w:topLinePunct w:val="0"/>
              <w:autoSpaceDE/>
              <w:autoSpaceDN/>
              <w:bidi w:val="0"/>
              <w:ind w:left="750" w:leftChars="250" w:right="750" w:rightChars="25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cs="仿宋_GB2312"/>
                <w:color w:val="000000"/>
                <w:sz w:val="24"/>
                <w:szCs w:val="24"/>
                <w:lang w:val="en-US" w:eastAsia="zh-CN"/>
              </w:rPr>
              <w:t>4</w:t>
            </w:r>
          </w:p>
        </w:tc>
      </w:tr>
      <w:tr w14:paraId="3B75BB97">
        <w:tblPrEx>
          <w:tblCellMar>
            <w:top w:w="0" w:type="dxa"/>
            <w:left w:w="108" w:type="dxa"/>
            <w:bottom w:w="0" w:type="dxa"/>
            <w:right w:w="108" w:type="dxa"/>
          </w:tblCellMar>
        </w:tblPrEx>
        <w:trPr>
          <w:trHeight w:val="492" w:hRule="atLeast"/>
        </w:trPr>
        <w:tc>
          <w:tcPr>
            <w:tcW w:w="1855" w:type="dxa"/>
            <w:vMerge w:val="restart"/>
            <w:tcBorders>
              <w:top w:val="nil"/>
              <w:left w:val="single" w:color="auto" w:sz="4" w:space="0"/>
              <w:bottom w:val="single" w:color="auto" w:sz="4" w:space="0"/>
              <w:right w:val="single" w:color="auto" w:sz="4" w:space="0"/>
            </w:tcBorders>
            <w:noWrap w:val="0"/>
            <w:vAlign w:val="center"/>
          </w:tcPr>
          <w:p w14:paraId="2B47C1B1">
            <w:pPr>
              <w:keepNext w:val="0"/>
              <w:keepLines w:val="0"/>
              <w:pageBreakBefore w:val="0"/>
              <w:kinsoku/>
              <w:wordWrap/>
              <w:overflowPunct/>
              <w:topLinePunct w:val="0"/>
              <w:autoSpaceDE/>
              <w:autoSpaceDN/>
              <w:bidi w:val="0"/>
              <w:ind w:left="750" w:leftChars="250" w:right="750" w:rightChars="25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产出（30分）</w:t>
            </w:r>
          </w:p>
        </w:tc>
        <w:tc>
          <w:tcPr>
            <w:tcW w:w="2481" w:type="dxa"/>
            <w:tcBorders>
              <w:top w:val="nil"/>
              <w:left w:val="nil"/>
              <w:bottom w:val="nil"/>
              <w:right w:val="single" w:color="auto" w:sz="4" w:space="0"/>
            </w:tcBorders>
            <w:noWrap w:val="0"/>
            <w:vAlign w:val="center"/>
          </w:tcPr>
          <w:p w14:paraId="19712C38">
            <w:pPr>
              <w:keepNext w:val="0"/>
              <w:keepLines w:val="0"/>
              <w:pageBreakBefore w:val="0"/>
              <w:kinsoku/>
              <w:wordWrap/>
              <w:overflowPunct/>
              <w:topLinePunct w:val="0"/>
              <w:autoSpaceDE/>
              <w:autoSpaceDN/>
              <w:bidi w:val="0"/>
              <w:ind w:left="750" w:leftChars="250" w:right="750" w:rightChars="25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产出数量（10分）</w:t>
            </w:r>
          </w:p>
        </w:tc>
        <w:tc>
          <w:tcPr>
            <w:tcW w:w="3660" w:type="dxa"/>
            <w:tcBorders>
              <w:top w:val="nil"/>
              <w:left w:val="nil"/>
              <w:bottom w:val="single" w:color="auto" w:sz="4" w:space="0"/>
              <w:right w:val="single" w:color="auto" w:sz="4" w:space="0"/>
            </w:tcBorders>
            <w:noWrap w:val="0"/>
            <w:vAlign w:val="center"/>
          </w:tcPr>
          <w:p w14:paraId="0FD7FEE1">
            <w:pPr>
              <w:keepNext w:val="0"/>
              <w:keepLines w:val="0"/>
              <w:pageBreakBefore w:val="0"/>
              <w:kinsoku/>
              <w:wordWrap/>
              <w:overflowPunct/>
              <w:topLinePunct w:val="0"/>
              <w:autoSpaceDE/>
              <w:autoSpaceDN/>
              <w:bidi w:val="0"/>
              <w:ind w:left="750" w:leftChars="250" w:right="750" w:rightChars="250"/>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cs="仿宋_GB2312"/>
                <w:color w:val="000000"/>
                <w:sz w:val="24"/>
                <w:szCs w:val="24"/>
                <w:lang w:val="en-US" w:eastAsia="zh-CN"/>
              </w:rPr>
              <w:t>年度检查企业数</w:t>
            </w:r>
          </w:p>
        </w:tc>
        <w:tc>
          <w:tcPr>
            <w:tcW w:w="1995" w:type="dxa"/>
            <w:tcBorders>
              <w:top w:val="nil"/>
              <w:left w:val="nil"/>
              <w:bottom w:val="single" w:color="auto" w:sz="4" w:space="0"/>
              <w:right w:val="single" w:color="auto" w:sz="4" w:space="0"/>
            </w:tcBorders>
            <w:noWrap/>
            <w:vAlign w:val="center"/>
          </w:tcPr>
          <w:p w14:paraId="1559DC8E">
            <w:pPr>
              <w:keepNext w:val="0"/>
              <w:keepLines w:val="0"/>
              <w:pageBreakBefore w:val="0"/>
              <w:kinsoku/>
              <w:wordWrap/>
              <w:overflowPunct/>
              <w:topLinePunct w:val="0"/>
              <w:autoSpaceDE/>
              <w:autoSpaceDN/>
              <w:bidi w:val="0"/>
              <w:ind w:left="750" w:leftChars="250" w:right="750" w:rightChars="25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w:t>
            </w:r>
          </w:p>
        </w:tc>
      </w:tr>
      <w:tr w14:paraId="1AACD050">
        <w:tblPrEx>
          <w:tblCellMar>
            <w:top w:w="0" w:type="dxa"/>
            <w:left w:w="108" w:type="dxa"/>
            <w:bottom w:w="0" w:type="dxa"/>
            <w:right w:w="108" w:type="dxa"/>
          </w:tblCellMar>
        </w:tblPrEx>
        <w:trPr>
          <w:trHeight w:val="492" w:hRule="atLeast"/>
        </w:trPr>
        <w:tc>
          <w:tcPr>
            <w:tcW w:w="1855" w:type="dxa"/>
            <w:vMerge w:val="continue"/>
            <w:tcBorders>
              <w:top w:val="nil"/>
              <w:left w:val="single" w:color="auto" w:sz="4" w:space="0"/>
              <w:bottom w:val="single" w:color="auto" w:sz="4" w:space="0"/>
              <w:right w:val="single" w:color="auto" w:sz="4" w:space="0"/>
            </w:tcBorders>
            <w:noWrap w:val="0"/>
            <w:vAlign w:val="center"/>
          </w:tcPr>
          <w:p w14:paraId="1C30D7B1">
            <w:pPr>
              <w:keepNext w:val="0"/>
              <w:keepLines w:val="0"/>
              <w:pageBreakBefore w:val="0"/>
              <w:kinsoku/>
              <w:wordWrap/>
              <w:overflowPunct/>
              <w:topLinePunct w:val="0"/>
              <w:autoSpaceDE/>
              <w:autoSpaceDN/>
              <w:bidi w:val="0"/>
              <w:ind w:left="750" w:leftChars="250" w:right="750" w:rightChars="250"/>
              <w:textAlignment w:val="auto"/>
              <w:rPr>
                <w:rFonts w:hint="eastAsia" w:ascii="仿宋_GB2312" w:hAnsi="仿宋_GB2312" w:eastAsia="仿宋_GB2312" w:cs="仿宋_GB2312"/>
                <w:color w:val="000000"/>
                <w:sz w:val="24"/>
                <w:szCs w:val="24"/>
              </w:rPr>
            </w:pPr>
          </w:p>
        </w:tc>
        <w:tc>
          <w:tcPr>
            <w:tcW w:w="2481" w:type="dxa"/>
            <w:tcBorders>
              <w:top w:val="single" w:color="auto" w:sz="4" w:space="0"/>
              <w:left w:val="nil"/>
              <w:bottom w:val="nil"/>
              <w:right w:val="single" w:color="auto" w:sz="4" w:space="0"/>
            </w:tcBorders>
            <w:noWrap w:val="0"/>
            <w:vAlign w:val="center"/>
          </w:tcPr>
          <w:p w14:paraId="04722322">
            <w:pPr>
              <w:keepNext w:val="0"/>
              <w:keepLines w:val="0"/>
              <w:pageBreakBefore w:val="0"/>
              <w:kinsoku/>
              <w:wordWrap/>
              <w:overflowPunct/>
              <w:topLinePunct w:val="0"/>
              <w:autoSpaceDE/>
              <w:autoSpaceDN/>
              <w:bidi w:val="0"/>
              <w:ind w:left="750" w:leftChars="250" w:right="750" w:rightChars="25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产出质量（10分）</w:t>
            </w:r>
          </w:p>
        </w:tc>
        <w:tc>
          <w:tcPr>
            <w:tcW w:w="3660" w:type="dxa"/>
            <w:tcBorders>
              <w:top w:val="nil"/>
              <w:left w:val="nil"/>
              <w:bottom w:val="single" w:color="auto" w:sz="4" w:space="0"/>
              <w:right w:val="single" w:color="auto" w:sz="4" w:space="0"/>
            </w:tcBorders>
            <w:noWrap w:val="0"/>
            <w:vAlign w:val="center"/>
          </w:tcPr>
          <w:p w14:paraId="1701EEBA">
            <w:pPr>
              <w:keepNext w:val="0"/>
              <w:keepLines w:val="0"/>
              <w:pageBreakBefore w:val="0"/>
              <w:kinsoku/>
              <w:wordWrap/>
              <w:overflowPunct/>
              <w:topLinePunct w:val="0"/>
              <w:autoSpaceDE/>
              <w:autoSpaceDN/>
              <w:bidi w:val="0"/>
              <w:ind w:left="750" w:leftChars="250" w:right="750" w:rightChars="25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事故起数和死亡人数“双下降”</w:t>
            </w:r>
          </w:p>
        </w:tc>
        <w:tc>
          <w:tcPr>
            <w:tcW w:w="1995" w:type="dxa"/>
            <w:tcBorders>
              <w:top w:val="nil"/>
              <w:left w:val="nil"/>
              <w:bottom w:val="single" w:color="auto" w:sz="4" w:space="0"/>
              <w:right w:val="single" w:color="auto" w:sz="4" w:space="0"/>
            </w:tcBorders>
            <w:noWrap/>
            <w:vAlign w:val="center"/>
          </w:tcPr>
          <w:p w14:paraId="5379E792">
            <w:pPr>
              <w:keepNext w:val="0"/>
              <w:keepLines w:val="0"/>
              <w:pageBreakBefore w:val="0"/>
              <w:kinsoku/>
              <w:wordWrap/>
              <w:overflowPunct/>
              <w:topLinePunct w:val="0"/>
              <w:autoSpaceDE/>
              <w:autoSpaceDN/>
              <w:bidi w:val="0"/>
              <w:ind w:left="750" w:leftChars="250" w:right="750" w:rightChars="25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w:t>
            </w:r>
          </w:p>
        </w:tc>
      </w:tr>
      <w:tr w14:paraId="4F99A296">
        <w:tblPrEx>
          <w:tblCellMar>
            <w:top w:w="0" w:type="dxa"/>
            <w:left w:w="108" w:type="dxa"/>
            <w:bottom w:w="0" w:type="dxa"/>
            <w:right w:w="108" w:type="dxa"/>
          </w:tblCellMar>
        </w:tblPrEx>
        <w:trPr>
          <w:trHeight w:val="492" w:hRule="atLeast"/>
        </w:trPr>
        <w:tc>
          <w:tcPr>
            <w:tcW w:w="1855" w:type="dxa"/>
            <w:vMerge w:val="continue"/>
            <w:tcBorders>
              <w:top w:val="nil"/>
              <w:left w:val="single" w:color="auto" w:sz="4" w:space="0"/>
              <w:bottom w:val="single" w:color="auto" w:sz="4" w:space="0"/>
              <w:right w:val="single" w:color="auto" w:sz="4" w:space="0"/>
            </w:tcBorders>
            <w:noWrap w:val="0"/>
            <w:vAlign w:val="center"/>
          </w:tcPr>
          <w:p w14:paraId="77A79A82">
            <w:pPr>
              <w:keepNext w:val="0"/>
              <w:keepLines w:val="0"/>
              <w:pageBreakBefore w:val="0"/>
              <w:kinsoku/>
              <w:wordWrap/>
              <w:overflowPunct/>
              <w:topLinePunct w:val="0"/>
              <w:autoSpaceDE/>
              <w:autoSpaceDN/>
              <w:bidi w:val="0"/>
              <w:ind w:left="750" w:leftChars="250" w:right="750" w:rightChars="250"/>
              <w:textAlignment w:val="auto"/>
              <w:rPr>
                <w:rFonts w:hint="eastAsia" w:ascii="仿宋_GB2312" w:hAnsi="仿宋_GB2312" w:eastAsia="仿宋_GB2312" w:cs="仿宋_GB2312"/>
                <w:color w:val="000000"/>
                <w:sz w:val="24"/>
                <w:szCs w:val="24"/>
              </w:rPr>
            </w:pPr>
          </w:p>
        </w:tc>
        <w:tc>
          <w:tcPr>
            <w:tcW w:w="2481" w:type="dxa"/>
            <w:tcBorders>
              <w:top w:val="single" w:color="auto" w:sz="4" w:space="0"/>
              <w:left w:val="single" w:color="auto" w:sz="4" w:space="0"/>
              <w:bottom w:val="single" w:color="000000" w:sz="4" w:space="0"/>
              <w:right w:val="single" w:color="auto" w:sz="4" w:space="0"/>
            </w:tcBorders>
            <w:noWrap w:val="0"/>
            <w:vAlign w:val="center"/>
          </w:tcPr>
          <w:p w14:paraId="687894ED">
            <w:pPr>
              <w:keepNext w:val="0"/>
              <w:keepLines w:val="0"/>
              <w:pageBreakBefore w:val="0"/>
              <w:kinsoku/>
              <w:wordWrap/>
              <w:overflowPunct/>
              <w:topLinePunct w:val="0"/>
              <w:autoSpaceDE/>
              <w:autoSpaceDN/>
              <w:bidi w:val="0"/>
              <w:ind w:left="750" w:leftChars="250" w:right="750" w:rightChars="25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产出时效（5分）</w:t>
            </w:r>
          </w:p>
        </w:tc>
        <w:tc>
          <w:tcPr>
            <w:tcW w:w="3660" w:type="dxa"/>
            <w:tcBorders>
              <w:top w:val="nil"/>
              <w:left w:val="nil"/>
              <w:bottom w:val="single" w:color="auto" w:sz="4" w:space="0"/>
              <w:right w:val="single" w:color="auto" w:sz="4" w:space="0"/>
            </w:tcBorders>
            <w:noWrap w:val="0"/>
            <w:vAlign w:val="center"/>
          </w:tcPr>
          <w:p w14:paraId="2AC28F98">
            <w:pPr>
              <w:keepNext w:val="0"/>
              <w:keepLines w:val="0"/>
              <w:pageBreakBefore w:val="0"/>
              <w:kinsoku/>
              <w:wordWrap/>
              <w:overflowPunct/>
              <w:topLinePunct w:val="0"/>
              <w:autoSpaceDE/>
              <w:autoSpaceDN/>
              <w:bidi w:val="0"/>
              <w:ind w:left="750" w:leftChars="250" w:right="750" w:rightChars="250"/>
              <w:textAlignment w:val="auto"/>
              <w:rPr>
                <w:rFonts w:hint="eastAsia" w:ascii="仿宋_GB2312" w:hAnsi="仿宋_GB2312" w:eastAsia="仿宋_GB2312" w:cs="仿宋_GB2312"/>
                <w:color w:val="000000"/>
                <w:sz w:val="24"/>
                <w:szCs w:val="24"/>
              </w:rPr>
            </w:pPr>
            <w:r>
              <w:rPr>
                <w:rFonts w:hint="eastAsia" w:ascii="仿宋_GB2312" w:hAnsi="仿宋_GB2312" w:cs="仿宋_GB2312"/>
                <w:color w:val="000000"/>
                <w:sz w:val="24"/>
                <w:szCs w:val="24"/>
                <w:lang w:val="en-US" w:eastAsia="zh-CN"/>
              </w:rPr>
              <w:t>项目</w:t>
            </w:r>
            <w:r>
              <w:rPr>
                <w:rFonts w:hint="eastAsia" w:ascii="仿宋_GB2312" w:hAnsi="仿宋_GB2312" w:eastAsia="仿宋_GB2312" w:cs="仿宋_GB2312"/>
                <w:color w:val="000000"/>
                <w:sz w:val="24"/>
                <w:szCs w:val="24"/>
              </w:rPr>
              <w:t>完成及时性</w:t>
            </w:r>
          </w:p>
        </w:tc>
        <w:tc>
          <w:tcPr>
            <w:tcW w:w="1995" w:type="dxa"/>
            <w:tcBorders>
              <w:top w:val="nil"/>
              <w:left w:val="nil"/>
              <w:bottom w:val="single" w:color="auto" w:sz="4" w:space="0"/>
              <w:right w:val="single" w:color="auto" w:sz="4" w:space="0"/>
            </w:tcBorders>
            <w:noWrap/>
            <w:vAlign w:val="center"/>
          </w:tcPr>
          <w:p w14:paraId="621FAD26">
            <w:pPr>
              <w:keepNext w:val="0"/>
              <w:keepLines w:val="0"/>
              <w:pageBreakBefore w:val="0"/>
              <w:kinsoku/>
              <w:wordWrap/>
              <w:overflowPunct/>
              <w:topLinePunct w:val="0"/>
              <w:autoSpaceDE/>
              <w:autoSpaceDN/>
              <w:bidi w:val="0"/>
              <w:ind w:left="750" w:leftChars="250" w:right="750" w:rightChars="250"/>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cs="仿宋_GB2312"/>
                <w:color w:val="000000"/>
                <w:sz w:val="24"/>
                <w:szCs w:val="24"/>
                <w:lang w:val="en-US" w:eastAsia="zh-CN"/>
              </w:rPr>
              <w:t>5</w:t>
            </w:r>
          </w:p>
        </w:tc>
      </w:tr>
      <w:tr w14:paraId="7480FF66">
        <w:tblPrEx>
          <w:tblCellMar>
            <w:top w:w="0" w:type="dxa"/>
            <w:left w:w="108" w:type="dxa"/>
            <w:bottom w:w="0" w:type="dxa"/>
            <w:right w:w="108" w:type="dxa"/>
          </w:tblCellMar>
        </w:tblPrEx>
        <w:trPr>
          <w:trHeight w:val="492" w:hRule="atLeast"/>
        </w:trPr>
        <w:tc>
          <w:tcPr>
            <w:tcW w:w="1855" w:type="dxa"/>
            <w:vMerge w:val="continue"/>
            <w:tcBorders>
              <w:top w:val="nil"/>
              <w:left w:val="single" w:color="auto" w:sz="4" w:space="0"/>
              <w:bottom w:val="single" w:color="auto" w:sz="4" w:space="0"/>
              <w:right w:val="single" w:color="auto" w:sz="4" w:space="0"/>
            </w:tcBorders>
            <w:noWrap w:val="0"/>
            <w:vAlign w:val="center"/>
          </w:tcPr>
          <w:p w14:paraId="08F75347">
            <w:pPr>
              <w:keepNext w:val="0"/>
              <w:keepLines w:val="0"/>
              <w:pageBreakBefore w:val="0"/>
              <w:kinsoku/>
              <w:wordWrap/>
              <w:overflowPunct/>
              <w:topLinePunct w:val="0"/>
              <w:autoSpaceDE/>
              <w:autoSpaceDN/>
              <w:bidi w:val="0"/>
              <w:ind w:left="750" w:leftChars="250" w:right="750" w:rightChars="250"/>
              <w:textAlignment w:val="auto"/>
              <w:rPr>
                <w:rFonts w:hint="eastAsia" w:ascii="仿宋_GB2312" w:hAnsi="仿宋_GB2312" w:eastAsia="仿宋_GB2312" w:cs="仿宋_GB2312"/>
                <w:color w:val="000000"/>
                <w:sz w:val="24"/>
                <w:szCs w:val="24"/>
              </w:rPr>
            </w:pPr>
          </w:p>
        </w:tc>
        <w:tc>
          <w:tcPr>
            <w:tcW w:w="2481" w:type="dxa"/>
            <w:tcBorders>
              <w:top w:val="nil"/>
              <w:left w:val="nil"/>
              <w:bottom w:val="single" w:color="auto" w:sz="4" w:space="0"/>
              <w:right w:val="single" w:color="auto" w:sz="4" w:space="0"/>
            </w:tcBorders>
            <w:noWrap w:val="0"/>
            <w:vAlign w:val="center"/>
          </w:tcPr>
          <w:p w14:paraId="6DB2F3C9">
            <w:pPr>
              <w:keepNext w:val="0"/>
              <w:keepLines w:val="0"/>
              <w:pageBreakBefore w:val="0"/>
              <w:kinsoku/>
              <w:wordWrap/>
              <w:overflowPunct/>
              <w:topLinePunct w:val="0"/>
              <w:autoSpaceDE/>
              <w:autoSpaceDN/>
              <w:bidi w:val="0"/>
              <w:ind w:left="750" w:leftChars="250" w:right="750" w:rightChars="25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产出成本（5分）</w:t>
            </w:r>
          </w:p>
        </w:tc>
        <w:tc>
          <w:tcPr>
            <w:tcW w:w="3660" w:type="dxa"/>
            <w:tcBorders>
              <w:top w:val="nil"/>
              <w:left w:val="nil"/>
              <w:bottom w:val="single" w:color="auto" w:sz="4" w:space="0"/>
              <w:right w:val="single" w:color="auto" w:sz="4" w:space="0"/>
            </w:tcBorders>
            <w:noWrap w:val="0"/>
            <w:vAlign w:val="center"/>
          </w:tcPr>
          <w:p w14:paraId="0E644846">
            <w:pPr>
              <w:keepNext w:val="0"/>
              <w:keepLines w:val="0"/>
              <w:pageBreakBefore w:val="0"/>
              <w:kinsoku/>
              <w:wordWrap/>
              <w:overflowPunct/>
              <w:topLinePunct w:val="0"/>
              <w:autoSpaceDE/>
              <w:autoSpaceDN/>
              <w:bidi w:val="0"/>
              <w:ind w:left="750" w:leftChars="250" w:right="750" w:rightChars="25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完成项目所需费用</w:t>
            </w:r>
          </w:p>
        </w:tc>
        <w:tc>
          <w:tcPr>
            <w:tcW w:w="1995" w:type="dxa"/>
            <w:tcBorders>
              <w:top w:val="nil"/>
              <w:left w:val="nil"/>
              <w:bottom w:val="single" w:color="auto" w:sz="4" w:space="0"/>
              <w:right w:val="single" w:color="auto" w:sz="4" w:space="0"/>
            </w:tcBorders>
            <w:noWrap/>
            <w:vAlign w:val="center"/>
          </w:tcPr>
          <w:p w14:paraId="580FC553">
            <w:pPr>
              <w:keepNext w:val="0"/>
              <w:keepLines w:val="0"/>
              <w:pageBreakBefore w:val="0"/>
              <w:kinsoku/>
              <w:wordWrap/>
              <w:overflowPunct/>
              <w:topLinePunct w:val="0"/>
              <w:autoSpaceDE/>
              <w:autoSpaceDN/>
              <w:bidi w:val="0"/>
              <w:ind w:left="750" w:leftChars="250" w:right="750" w:rightChars="25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r>
      <w:tr w14:paraId="34F13447">
        <w:tblPrEx>
          <w:tblCellMar>
            <w:top w:w="0" w:type="dxa"/>
            <w:left w:w="108" w:type="dxa"/>
            <w:bottom w:w="0" w:type="dxa"/>
            <w:right w:w="108" w:type="dxa"/>
          </w:tblCellMar>
        </w:tblPrEx>
        <w:trPr>
          <w:trHeight w:val="492" w:hRule="atLeast"/>
        </w:trPr>
        <w:tc>
          <w:tcPr>
            <w:tcW w:w="1855" w:type="dxa"/>
            <w:vMerge w:val="restart"/>
            <w:tcBorders>
              <w:top w:val="nil"/>
              <w:left w:val="single" w:color="auto" w:sz="4" w:space="0"/>
              <w:bottom w:val="single" w:color="auto" w:sz="4" w:space="0"/>
              <w:right w:val="single" w:color="auto" w:sz="4" w:space="0"/>
            </w:tcBorders>
            <w:noWrap w:val="0"/>
            <w:vAlign w:val="center"/>
          </w:tcPr>
          <w:p w14:paraId="60340BB2">
            <w:pPr>
              <w:keepNext w:val="0"/>
              <w:keepLines w:val="0"/>
              <w:pageBreakBefore w:val="0"/>
              <w:kinsoku/>
              <w:wordWrap/>
              <w:overflowPunct/>
              <w:topLinePunct w:val="0"/>
              <w:autoSpaceDE/>
              <w:autoSpaceDN/>
              <w:bidi w:val="0"/>
              <w:ind w:left="750" w:leftChars="250" w:right="750" w:rightChars="25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效益（30分）</w:t>
            </w:r>
          </w:p>
        </w:tc>
        <w:tc>
          <w:tcPr>
            <w:tcW w:w="2481" w:type="dxa"/>
            <w:tcBorders>
              <w:top w:val="nil"/>
              <w:left w:val="single" w:color="auto" w:sz="4" w:space="0"/>
              <w:bottom w:val="nil"/>
              <w:right w:val="single" w:color="auto" w:sz="4" w:space="0"/>
            </w:tcBorders>
            <w:noWrap w:val="0"/>
            <w:vAlign w:val="center"/>
          </w:tcPr>
          <w:p w14:paraId="4020D9DA">
            <w:pPr>
              <w:keepNext w:val="0"/>
              <w:keepLines w:val="0"/>
              <w:pageBreakBefore w:val="0"/>
              <w:kinsoku/>
              <w:wordWrap/>
              <w:overflowPunct/>
              <w:topLinePunct w:val="0"/>
              <w:autoSpaceDE/>
              <w:autoSpaceDN/>
              <w:bidi w:val="0"/>
              <w:ind w:left="750" w:leftChars="250" w:right="750" w:rightChars="25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经济效益</w:t>
            </w:r>
          </w:p>
        </w:tc>
        <w:tc>
          <w:tcPr>
            <w:tcW w:w="3660" w:type="dxa"/>
            <w:tcBorders>
              <w:top w:val="nil"/>
              <w:left w:val="nil"/>
              <w:bottom w:val="single" w:color="auto" w:sz="4" w:space="0"/>
              <w:right w:val="single" w:color="auto" w:sz="4" w:space="0"/>
            </w:tcBorders>
            <w:noWrap w:val="0"/>
            <w:vAlign w:val="center"/>
          </w:tcPr>
          <w:p w14:paraId="101A1297">
            <w:pPr>
              <w:keepNext w:val="0"/>
              <w:keepLines w:val="0"/>
              <w:pageBreakBefore w:val="0"/>
              <w:kinsoku/>
              <w:wordWrap/>
              <w:overflowPunct/>
              <w:topLinePunct w:val="0"/>
              <w:autoSpaceDE/>
              <w:autoSpaceDN/>
              <w:bidi w:val="0"/>
              <w:ind w:left="750" w:leftChars="250" w:right="750" w:rightChars="250"/>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cs="仿宋_GB2312"/>
                <w:color w:val="000000"/>
                <w:sz w:val="24"/>
                <w:szCs w:val="24"/>
                <w:lang w:val="en-US" w:eastAsia="zh-CN"/>
              </w:rPr>
              <w:t>间接经济效益提升</w:t>
            </w:r>
          </w:p>
        </w:tc>
        <w:tc>
          <w:tcPr>
            <w:tcW w:w="1995" w:type="dxa"/>
            <w:tcBorders>
              <w:top w:val="nil"/>
              <w:left w:val="nil"/>
              <w:bottom w:val="single" w:color="auto" w:sz="4" w:space="0"/>
              <w:right w:val="single" w:color="auto" w:sz="4" w:space="0"/>
            </w:tcBorders>
            <w:noWrap/>
            <w:vAlign w:val="center"/>
          </w:tcPr>
          <w:p w14:paraId="6836C3FA">
            <w:pPr>
              <w:keepNext w:val="0"/>
              <w:keepLines w:val="0"/>
              <w:pageBreakBefore w:val="0"/>
              <w:kinsoku/>
              <w:wordWrap/>
              <w:overflowPunct/>
              <w:topLinePunct w:val="0"/>
              <w:autoSpaceDE/>
              <w:autoSpaceDN/>
              <w:bidi w:val="0"/>
              <w:ind w:left="750" w:leftChars="250" w:right="750" w:rightChars="250"/>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cs="仿宋_GB2312"/>
                <w:color w:val="000000"/>
                <w:sz w:val="24"/>
                <w:szCs w:val="24"/>
                <w:lang w:val="en-US" w:eastAsia="zh-CN"/>
              </w:rPr>
              <w:t>10</w:t>
            </w:r>
          </w:p>
        </w:tc>
      </w:tr>
      <w:tr w14:paraId="3AFAF336">
        <w:tblPrEx>
          <w:tblCellMar>
            <w:top w:w="0" w:type="dxa"/>
            <w:left w:w="108" w:type="dxa"/>
            <w:bottom w:w="0" w:type="dxa"/>
            <w:right w:w="108" w:type="dxa"/>
          </w:tblCellMar>
        </w:tblPrEx>
        <w:trPr>
          <w:trHeight w:val="1020" w:hRule="atLeast"/>
        </w:trPr>
        <w:tc>
          <w:tcPr>
            <w:tcW w:w="1855" w:type="dxa"/>
            <w:vMerge w:val="continue"/>
            <w:tcBorders>
              <w:top w:val="nil"/>
              <w:left w:val="single" w:color="auto" w:sz="4" w:space="0"/>
              <w:bottom w:val="single" w:color="auto" w:sz="4" w:space="0"/>
              <w:right w:val="single" w:color="auto" w:sz="4" w:space="0"/>
            </w:tcBorders>
            <w:noWrap w:val="0"/>
            <w:vAlign w:val="center"/>
          </w:tcPr>
          <w:p w14:paraId="5992ECA0">
            <w:pPr>
              <w:keepNext w:val="0"/>
              <w:keepLines w:val="0"/>
              <w:pageBreakBefore w:val="0"/>
              <w:kinsoku/>
              <w:wordWrap/>
              <w:overflowPunct/>
              <w:topLinePunct w:val="0"/>
              <w:autoSpaceDE/>
              <w:autoSpaceDN/>
              <w:bidi w:val="0"/>
              <w:ind w:left="750" w:leftChars="250" w:right="750" w:rightChars="250"/>
              <w:textAlignment w:val="auto"/>
              <w:rPr>
                <w:rFonts w:hint="eastAsia" w:ascii="仿宋_GB2312" w:hAnsi="仿宋_GB2312" w:eastAsia="仿宋_GB2312" w:cs="仿宋_GB2312"/>
                <w:color w:val="000000"/>
                <w:sz w:val="24"/>
                <w:szCs w:val="24"/>
              </w:rPr>
            </w:pPr>
          </w:p>
        </w:tc>
        <w:tc>
          <w:tcPr>
            <w:tcW w:w="2481" w:type="dxa"/>
            <w:tcBorders>
              <w:top w:val="single" w:color="auto" w:sz="4" w:space="0"/>
              <w:left w:val="single" w:color="auto" w:sz="4" w:space="0"/>
              <w:bottom w:val="single" w:color="auto" w:sz="4" w:space="0"/>
              <w:right w:val="single" w:color="auto" w:sz="4" w:space="0"/>
            </w:tcBorders>
            <w:noWrap w:val="0"/>
            <w:vAlign w:val="center"/>
          </w:tcPr>
          <w:p w14:paraId="6EB7FEB5">
            <w:pPr>
              <w:keepNext w:val="0"/>
              <w:keepLines w:val="0"/>
              <w:pageBreakBefore w:val="0"/>
              <w:kinsoku/>
              <w:wordWrap/>
              <w:overflowPunct/>
              <w:topLinePunct w:val="0"/>
              <w:autoSpaceDE/>
              <w:autoSpaceDN/>
              <w:bidi w:val="0"/>
              <w:ind w:left="750" w:leftChars="250" w:right="750" w:rightChars="25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社会效益和可持续影响</w:t>
            </w:r>
          </w:p>
        </w:tc>
        <w:tc>
          <w:tcPr>
            <w:tcW w:w="3660" w:type="dxa"/>
            <w:tcBorders>
              <w:top w:val="nil"/>
              <w:left w:val="nil"/>
              <w:bottom w:val="single" w:color="auto" w:sz="4" w:space="0"/>
              <w:right w:val="single" w:color="auto" w:sz="4" w:space="0"/>
            </w:tcBorders>
            <w:noWrap w:val="0"/>
            <w:vAlign w:val="center"/>
          </w:tcPr>
          <w:p w14:paraId="21B64DF8">
            <w:pPr>
              <w:keepNext w:val="0"/>
              <w:keepLines w:val="0"/>
              <w:pageBreakBefore w:val="0"/>
              <w:kinsoku/>
              <w:wordWrap/>
              <w:overflowPunct/>
              <w:topLinePunct w:val="0"/>
              <w:autoSpaceDE/>
              <w:autoSpaceDN/>
              <w:bidi w:val="0"/>
              <w:ind w:left="750" w:leftChars="250" w:right="750" w:rightChars="250"/>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cs="仿宋_GB2312"/>
                <w:color w:val="000000"/>
                <w:sz w:val="24"/>
                <w:szCs w:val="24"/>
                <w:lang w:val="en-US" w:eastAsia="zh-CN"/>
              </w:rPr>
              <w:t>企业可持续发展能力提升</w:t>
            </w:r>
          </w:p>
        </w:tc>
        <w:tc>
          <w:tcPr>
            <w:tcW w:w="1995" w:type="dxa"/>
            <w:tcBorders>
              <w:top w:val="nil"/>
              <w:left w:val="nil"/>
              <w:bottom w:val="single" w:color="auto" w:sz="4" w:space="0"/>
              <w:right w:val="single" w:color="auto" w:sz="4" w:space="0"/>
            </w:tcBorders>
            <w:noWrap/>
            <w:vAlign w:val="center"/>
          </w:tcPr>
          <w:p w14:paraId="0CB513FC">
            <w:pPr>
              <w:keepNext w:val="0"/>
              <w:keepLines w:val="0"/>
              <w:pageBreakBefore w:val="0"/>
              <w:kinsoku/>
              <w:wordWrap/>
              <w:overflowPunct/>
              <w:topLinePunct w:val="0"/>
              <w:autoSpaceDE/>
              <w:autoSpaceDN/>
              <w:bidi w:val="0"/>
              <w:ind w:left="750" w:leftChars="250" w:right="750" w:rightChars="250"/>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cs="仿宋_GB2312"/>
                <w:color w:val="000000"/>
                <w:sz w:val="24"/>
                <w:szCs w:val="24"/>
                <w:lang w:val="en-US" w:eastAsia="zh-CN"/>
              </w:rPr>
              <w:t>10</w:t>
            </w:r>
          </w:p>
        </w:tc>
      </w:tr>
      <w:tr w14:paraId="0613EF94">
        <w:tblPrEx>
          <w:tblCellMar>
            <w:top w:w="0" w:type="dxa"/>
            <w:left w:w="108" w:type="dxa"/>
            <w:bottom w:w="0" w:type="dxa"/>
            <w:right w:w="108" w:type="dxa"/>
          </w:tblCellMar>
        </w:tblPrEx>
        <w:trPr>
          <w:trHeight w:val="492" w:hRule="atLeast"/>
        </w:trPr>
        <w:tc>
          <w:tcPr>
            <w:tcW w:w="1855" w:type="dxa"/>
            <w:vMerge w:val="continue"/>
            <w:tcBorders>
              <w:top w:val="nil"/>
              <w:left w:val="single" w:color="auto" w:sz="4" w:space="0"/>
              <w:bottom w:val="single" w:color="auto" w:sz="4" w:space="0"/>
              <w:right w:val="single" w:color="auto" w:sz="4" w:space="0"/>
            </w:tcBorders>
            <w:noWrap w:val="0"/>
            <w:vAlign w:val="center"/>
          </w:tcPr>
          <w:p w14:paraId="61D7C836">
            <w:pPr>
              <w:keepNext w:val="0"/>
              <w:keepLines w:val="0"/>
              <w:pageBreakBefore w:val="0"/>
              <w:kinsoku/>
              <w:wordWrap/>
              <w:overflowPunct/>
              <w:topLinePunct w:val="0"/>
              <w:autoSpaceDE/>
              <w:autoSpaceDN/>
              <w:bidi w:val="0"/>
              <w:ind w:left="750" w:leftChars="250" w:right="750" w:rightChars="250"/>
              <w:textAlignment w:val="auto"/>
              <w:rPr>
                <w:rFonts w:hint="eastAsia" w:ascii="仿宋_GB2312" w:hAnsi="仿宋_GB2312" w:eastAsia="仿宋_GB2312" w:cs="仿宋_GB2312"/>
                <w:color w:val="000000"/>
                <w:sz w:val="24"/>
                <w:szCs w:val="24"/>
              </w:rPr>
            </w:pPr>
          </w:p>
        </w:tc>
        <w:tc>
          <w:tcPr>
            <w:tcW w:w="2481" w:type="dxa"/>
            <w:tcBorders>
              <w:top w:val="nil"/>
              <w:left w:val="nil"/>
              <w:bottom w:val="nil"/>
              <w:right w:val="single" w:color="auto" w:sz="4" w:space="0"/>
            </w:tcBorders>
            <w:noWrap w:val="0"/>
            <w:vAlign w:val="center"/>
          </w:tcPr>
          <w:p w14:paraId="64057CCF">
            <w:pPr>
              <w:keepNext w:val="0"/>
              <w:keepLines w:val="0"/>
              <w:pageBreakBefore w:val="0"/>
              <w:kinsoku/>
              <w:wordWrap/>
              <w:overflowPunct/>
              <w:topLinePunct w:val="0"/>
              <w:autoSpaceDE/>
              <w:autoSpaceDN/>
              <w:bidi w:val="0"/>
              <w:ind w:left="750" w:leftChars="250" w:right="750" w:rightChars="25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满意度（10）</w:t>
            </w:r>
          </w:p>
        </w:tc>
        <w:tc>
          <w:tcPr>
            <w:tcW w:w="3660" w:type="dxa"/>
            <w:tcBorders>
              <w:top w:val="nil"/>
              <w:left w:val="nil"/>
              <w:bottom w:val="single" w:color="auto" w:sz="4" w:space="0"/>
              <w:right w:val="single" w:color="auto" w:sz="4" w:space="0"/>
            </w:tcBorders>
            <w:noWrap w:val="0"/>
            <w:vAlign w:val="center"/>
          </w:tcPr>
          <w:p w14:paraId="67C880A3">
            <w:pPr>
              <w:keepNext w:val="0"/>
              <w:keepLines w:val="0"/>
              <w:pageBreakBefore w:val="0"/>
              <w:kinsoku/>
              <w:wordWrap/>
              <w:overflowPunct/>
              <w:topLinePunct w:val="0"/>
              <w:autoSpaceDE/>
              <w:autoSpaceDN/>
              <w:bidi w:val="0"/>
              <w:ind w:left="750" w:leftChars="250" w:right="750" w:rightChars="250"/>
              <w:textAlignment w:val="auto"/>
              <w:rPr>
                <w:rFonts w:hint="eastAsia" w:ascii="仿宋_GB2312" w:hAnsi="仿宋_GB2312" w:eastAsia="仿宋_GB2312" w:cs="仿宋_GB2312"/>
                <w:color w:val="000000"/>
                <w:sz w:val="24"/>
                <w:szCs w:val="24"/>
              </w:rPr>
            </w:pPr>
            <w:r>
              <w:rPr>
                <w:rFonts w:hint="eastAsia" w:ascii="仿宋_GB2312" w:hAnsi="仿宋_GB2312" w:cs="仿宋_GB2312"/>
                <w:color w:val="000000"/>
                <w:sz w:val="24"/>
                <w:szCs w:val="24"/>
                <w:lang w:val="en-US" w:eastAsia="zh-CN"/>
              </w:rPr>
              <w:t>群众</w:t>
            </w:r>
            <w:r>
              <w:rPr>
                <w:rFonts w:hint="eastAsia" w:ascii="仿宋_GB2312" w:hAnsi="仿宋_GB2312" w:eastAsia="仿宋_GB2312" w:cs="仿宋_GB2312"/>
                <w:color w:val="000000"/>
                <w:sz w:val="24"/>
                <w:szCs w:val="24"/>
              </w:rPr>
              <w:t>满意度</w:t>
            </w:r>
          </w:p>
        </w:tc>
        <w:tc>
          <w:tcPr>
            <w:tcW w:w="1995" w:type="dxa"/>
            <w:tcBorders>
              <w:top w:val="nil"/>
              <w:left w:val="nil"/>
              <w:bottom w:val="single" w:color="auto" w:sz="4" w:space="0"/>
              <w:right w:val="single" w:color="auto" w:sz="4" w:space="0"/>
            </w:tcBorders>
            <w:noWrap/>
            <w:vAlign w:val="center"/>
          </w:tcPr>
          <w:p w14:paraId="16255EA6">
            <w:pPr>
              <w:keepNext w:val="0"/>
              <w:keepLines w:val="0"/>
              <w:pageBreakBefore w:val="0"/>
              <w:kinsoku/>
              <w:wordWrap/>
              <w:overflowPunct/>
              <w:topLinePunct w:val="0"/>
              <w:autoSpaceDE/>
              <w:autoSpaceDN/>
              <w:bidi w:val="0"/>
              <w:ind w:left="750" w:leftChars="250" w:right="750" w:rightChars="250"/>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cs="仿宋_GB2312"/>
                <w:color w:val="000000"/>
                <w:sz w:val="24"/>
                <w:szCs w:val="24"/>
                <w:lang w:val="en-US" w:eastAsia="zh-CN"/>
              </w:rPr>
              <w:t>10</w:t>
            </w:r>
          </w:p>
        </w:tc>
      </w:tr>
      <w:tr w14:paraId="6D475BDB">
        <w:tblPrEx>
          <w:tblCellMar>
            <w:top w:w="0" w:type="dxa"/>
            <w:left w:w="108" w:type="dxa"/>
            <w:bottom w:w="0" w:type="dxa"/>
            <w:right w:w="108" w:type="dxa"/>
          </w:tblCellMar>
        </w:tblPrEx>
        <w:trPr>
          <w:trHeight w:val="480" w:hRule="atLeast"/>
        </w:trPr>
        <w:tc>
          <w:tcPr>
            <w:tcW w:w="7996" w:type="dxa"/>
            <w:gridSpan w:val="3"/>
            <w:tcBorders>
              <w:top w:val="single" w:color="auto" w:sz="4" w:space="0"/>
              <w:left w:val="single" w:color="auto" w:sz="4" w:space="0"/>
              <w:bottom w:val="single" w:color="auto" w:sz="4" w:space="0"/>
              <w:right w:val="single" w:color="auto" w:sz="4" w:space="0"/>
            </w:tcBorders>
            <w:noWrap/>
            <w:vAlign w:val="center"/>
          </w:tcPr>
          <w:p w14:paraId="6F8B7A62">
            <w:pPr>
              <w:keepNext w:val="0"/>
              <w:keepLines w:val="0"/>
              <w:pageBreakBefore w:val="0"/>
              <w:kinsoku/>
              <w:wordWrap/>
              <w:overflowPunct/>
              <w:topLinePunct w:val="0"/>
              <w:autoSpaceDE/>
              <w:autoSpaceDN/>
              <w:bidi w:val="0"/>
              <w:ind w:left="750" w:leftChars="250" w:right="750" w:rightChars="25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总分</w:t>
            </w:r>
          </w:p>
        </w:tc>
        <w:tc>
          <w:tcPr>
            <w:tcW w:w="1995" w:type="dxa"/>
            <w:tcBorders>
              <w:top w:val="nil"/>
              <w:left w:val="nil"/>
              <w:bottom w:val="single" w:color="auto" w:sz="4" w:space="0"/>
              <w:right w:val="single" w:color="auto" w:sz="4" w:space="0"/>
            </w:tcBorders>
            <w:noWrap/>
            <w:vAlign w:val="center"/>
          </w:tcPr>
          <w:p w14:paraId="7767C5C4">
            <w:pPr>
              <w:keepNext w:val="0"/>
              <w:keepLines w:val="0"/>
              <w:pageBreakBefore w:val="0"/>
              <w:kinsoku/>
              <w:wordWrap/>
              <w:overflowPunct/>
              <w:topLinePunct w:val="0"/>
              <w:autoSpaceDE/>
              <w:autoSpaceDN/>
              <w:bidi w:val="0"/>
              <w:ind w:right="750" w:rightChars="250" w:firstLine="480" w:firstLineChars="200"/>
              <w:jc w:val="both"/>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cs="仿宋_GB2312"/>
                <w:color w:val="000000"/>
                <w:sz w:val="24"/>
                <w:szCs w:val="24"/>
                <w:lang w:val="en-US" w:eastAsia="zh-CN"/>
              </w:rPr>
              <w:t>100</w:t>
            </w:r>
          </w:p>
        </w:tc>
      </w:tr>
    </w:tbl>
    <w:p w14:paraId="1F102FF1">
      <w:pPr>
        <w:numPr>
          <w:ilvl w:val="0"/>
          <w:numId w:val="0"/>
        </w:numPr>
        <w:tabs>
          <w:tab w:val="left" w:pos="500"/>
        </w:tabs>
        <w:spacing w:line="560" w:lineRule="exact"/>
        <w:ind w:firstLine="640" w:firstLineChars="200"/>
        <w:rPr>
          <w:rFonts w:hint="eastAsia" w:ascii="仿宋_GB2312" w:hAnsi="仿宋"/>
          <w:color w:val="000000" w:themeColor="text1"/>
          <w:sz w:val="32"/>
          <w:szCs w:val="32"/>
        </w:rPr>
      </w:pPr>
      <w:r>
        <w:rPr>
          <w:rFonts w:hint="eastAsia" w:ascii="仿宋_GB2312" w:hAnsi="仿宋"/>
          <w:color w:val="000000" w:themeColor="text1"/>
          <w:sz w:val="32"/>
          <w:szCs w:val="32"/>
        </w:rPr>
        <w:t>3．评价标准</w:t>
      </w:r>
    </w:p>
    <w:p w14:paraId="46DEB3F9">
      <w:pPr>
        <w:numPr>
          <w:ilvl w:val="0"/>
          <w:numId w:val="0"/>
        </w:numPr>
        <w:tabs>
          <w:tab w:val="left" w:pos="500"/>
        </w:tabs>
        <w:spacing w:line="560" w:lineRule="exact"/>
        <w:ind w:firstLine="640" w:firstLineChars="200"/>
        <w:rPr>
          <w:rFonts w:hint="eastAsia" w:ascii="仿宋_GB2312" w:hAnsi="仿宋"/>
          <w:color w:val="000000" w:themeColor="text1"/>
          <w:sz w:val="32"/>
          <w:szCs w:val="32"/>
        </w:rPr>
      </w:pPr>
      <w:r>
        <w:rPr>
          <w:rFonts w:hint="eastAsia" w:ascii="仿宋_GB2312" w:hAnsi="仿宋"/>
          <w:color w:val="000000" w:themeColor="text1"/>
          <w:sz w:val="32"/>
          <w:szCs w:val="32"/>
        </w:rPr>
        <w:t>绩效评价标准是指衡量财政支出绩效目标完成程度的尺度。本次绩效评价标准主要采用计划标准和行业标准，以预先制定的绩效目标、计划、预算等数据和相关法律、法规、文件等作为评价的标准。</w:t>
      </w:r>
    </w:p>
    <w:p w14:paraId="7B5A359D">
      <w:pPr>
        <w:numPr>
          <w:ilvl w:val="0"/>
          <w:numId w:val="0"/>
        </w:numPr>
        <w:tabs>
          <w:tab w:val="left" w:pos="500"/>
        </w:tabs>
        <w:spacing w:line="560" w:lineRule="exact"/>
        <w:ind w:firstLine="640" w:firstLineChars="200"/>
        <w:rPr>
          <w:rFonts w:hint="eastAsia" w:ascii="仿宋_GB2312" w:hAnsi="仿宋"/>
          <w:color w:val="000000" w:themeColor="text1"/>
          <w:sz w:val="32"/>
          <w:szCs w:val="32"/>
        </w:rPr>
      </w:pPr>
      <w:r>
        <w:rPr>
          <w:rFonts w:hint="eastAsia" w:ascii="仿宋_GB2312" w:hAnsi="仿宋"/>
          <w:color w:val="000000" w:themeColor="text1"/>
          <w:sz w:val="32"/>
          <w:szCs w:val="32"/>
        </w:rPr>
        <w:t>4．评价方法</w:t>
      </w:r>
    </w:p>
    <w:p w14:paraId="3C73B05D">
      <w:pPr>
        <w:numPr>
          <w:ilvl w:val="0"/>
          <w:numId w:val="0"/>
        </w:numPr>
        <w:tabs>
          <w:tab w:val="left" w:pos="500"/>
        </w:tabs>
        <w:spacing w:line="560" w:lineRule="exact"/>
        <w:ind w:firstLine="640" w:firstLineChars="200"/>
        <w:rPr>
          <w:rFonts w:hint="eastAsia" w:ascii="仿宋_GB2312" w:hAnsi="仿宋"/>
          <w:color w:val="000000" w:themeColor="text1"/>
          <w:sz w:val="32"/>
          <w:szCs w:val="32"/>
        </w:rPr>
      </w:pPr>
      <w:r>
        <w:rPr>
          <w:rFonts w:hint="eastAsia" w:ascii="仿宋_GB2312" w:hAnsi="仿宋"/>
          <w:color w:val="000000" w:themeColor="text1"/>
          <w:sz w:val="32"/>
          <w:szCs w:val="32"/>
        </w:rPr>
        <w:t>本次绩效评价方法主要采用成本效益分析法、比较法、因素分析法、公众评判法等。</w:t>
      </w:r>
    </w:p>
    <w:p w14:paraId="6909CE2B">
      <w:pPr>
        <w:numPr>
          <w:ilvl w:val="0"/>
          <w:numId w:val="0"/>
        </w:numPr>
        <w:tabs>
          <w:tab w:val="left" w:pos="500"/>
        </w:tabs>
        <w:spacing w:line="560" w:lineRule="exact"/>
        <w:ind w:firstLine="640" w:firstLineChars="200"/>
        <w:rPr>
          <w:rFonts w:hint="eastAsia" w:ascii="仿宋_GB2312" w:hAnsi="仿宋"/>
          <w:color w:val="000000" w:themeColor="text1"/>
          <w:sz w:val="32"/>
          <w:szCs w:val="32"/>
        </w:rPr>
      </w:pPr>
      <w:r>
        <w:rPr>
          <w:rFonts w:hint="eastAsia" w:ascii="仿宋_GB2312" w:hAnsi="仿宋"/>
          <w:color w:val="000000" w:themeColor="text1"/>
          <w:sz w:val="32"/>
          <w:szCs w:val="32"/>
        </w:rPr>
        <w:t>（1）成本效益分析法。将一定时期内的支出与效益进行对比分析，以评价绩效目标实现程度。</w:t>
      </w:r>
    </w:p>
    <w:p w14:paraId="0F55B5F6">
      <w:pPr>
        <w:numPr>
          <w:ilvl w:val="0"/>
          <w:numId w:val="0"/>
        </w:numPr>
        <w:tabs>
          <w:tab w:val="left" w:pos="500"/>
        </w:tabs>
        <w:spacing w:line="560" w:lineRule="exact"/>
        <w:ind w:firstLine="640" w:firstLineChars="200"/>
        <w:rPr>
          <w:rFonts w:hint="eastAsia" w:ascii="仿宋_GB2312" w:hAnsi="仿宋"/>
          <w:color w:val="000000" w:themeColor="text1"/>
          <w:sz w:val="32"/>
          <w:szCs w:val="32"/>
        </w:rPr>
      </w:pPr>
      <w:r>
        <w:rPr>
          <w:rFonts w:hint="eastAsia" w:ascii="仿宋_GB2312" w:hAnsi="仿宋"/>
          <w:color w:val="000000" w:themeColor="text1"/>
          <w:sz w:val="32"/>
          <w:szCs w:val="32"/>
        </w:rPr>
        <w:t>（2）比较法。是指通过对绩效目标计划与实施效果比较，综合分析绩效目标实现程度。</w:t>
      </w:r>
    </w:p>
    <w:p w14:paraId="52BCA256">
      <w:pPr>
        <w:numPr>
          <w:ilvl w:val="0"/>
          <w:numId w:val="0"/>
        </w:numPr>
        <w:tabs>
          <w:tab w:val="left" w:pos="500"/>
        </w:tabs>
        <w:spacing w:line="560" w:lineRule="exact"/>
        <w:ind w:firstLine="640" w:firstLineChars="200"/>
        <w:rPr>
          <w:rFonts w:hint="eastAsia" w:ascii="仿宋_GB2312" w:hAnsi="仿宋"/>
          <w:color w:val="000000" w:themeColor="text1"/>
          <w:sz w:val="32"/>
          <w:szCs w:val="32"/>
        </w:rPr>
      </w:pPr>
      <w:r>
        <w:rPr>
          <w:rFonts w:hint="eastAsia" w:ascii="仿宋_GB2312" w:hAnsi="仿宋"/>
          <w:color w:val="000000" w:themeColor="text1"/>
          <w:sz w:val="32"/>
          <w:szCs w:val="32"/>
        </w:rPr>
        <w:t>（3）因素分析法。是指通过综合分析影响绩效目标实现、实施效果的内外因素，评价绩效目标实现程度。</w:t>
      </w:r>
    </w:p>
    <w:p w14:paraId="232C801B">
      <w:pPr>
        <w:numPr>
          <w:ilvl w:val="0"/>
          <w:numId w:val="0"/>
        </w:numPr>
        <w:tabs>
          <w:tab w:val="left" w:pos="500"/>
        </w:tabs>
        <w:spacing w:line="560" w:lineRule="exact"/>
        <w:ind w:firstLine="640" w:firstLineChars="200"/>
        <w:rPr>
          <w:rFonts w:hint="eastAsia" w:ascii="仿宋_GB2312" w:hAnsi="仿宋"/>
          <w:color w:val="000000" w:themeColor="text1"/>
          <w:sz w:val="32"/>
          <w:szCs w:val="32"/>
        </w:rPr>
      </w:pPr>
      <w:r>
        <w:rPr>
          <w:rFonts w:hint="eastAsia" w:ascii="仿宋_GB2312" w:hAnsi="仿宋"/>
          <w:color w:val="000000" w:themeColor="text1"/>
          <w:sz w:val="32"/>
          <w:szCs w:val="32"/>
        </w:rPr>
        <w:t>（4）公众评判法。是指通过公众问卷调查等对财政支出效果和影响进行评判，评价绩效目标的满意度。</w:t>
      </w:r>
    </w:p>
    <w:p w14:paraId="6F63C20B">
      <w:pPr>
        <w:numPr>
          <w:ilvl w:val="0"/>
          <w:numId w:val="0"/>
        </w:numPr>
        <w:tabs>
          <w:tab w:val="left" w:pos="500"/>
        </w:tabs>
        <w:spacing w:line="560" w:lineRule="exact"/>
        <w:ind w:left="640" w:leftChars="0"/>
        <w:rPr>
          <w:rFonts w:hint="eastAsia" w:ascii="仿宋_GB2312" w:hAnsi="仿宋"/>
          <w:color w:val="000000" w:themeColor="text1"/>
          <w:sz w:val="32"/>
          <w:szCs w:val="32"/>
        </w:rPr>
      </w:pPr>
      <w:r>
        <w:rPr>
          <w:rFonts w:hint="eastAsia" w:ascii="仿宋_GB2312" w:hAnsi="仿宋"/>
          <w:b/>
          <w:bCs/>
          <w:color w:val="000000" w:themeColor="text1"/>
          <w:sz w:val="32"/>
          <w:szCs w:val="32"/>
          <w:lang w:eastAsia="zh-CN"/>
        </w:rPr>
        <w:t>（</w:t>
      </w:r>
      <w:r>
        <w:rPr>
          <w:rFonts w:hint="eastAsia" w:ascii="仿宋_GB2312" w:hAnsi="仿宋"/>
          <w:b/>
          <w:bCs/>
          <w:color w:val="000000" w:themeColor="text1"/>
          <w:sz w:val="32"/>
          <w:szCs w:val="32"/>
          <w:lang w:val="en-US" w:eastAsia="zh-CN"/>
        </w:rPr>
        <w:t>三</w:t>
      </w:r>
      <w:r>
        <w:rPr>
          <w:rFonts w:hint="eastAsia" w:ascii="仿宋_GB2312" w:hAnsi="仿宋"/>
          <w:b/>
          <w:bCs/>
          <w:color w:val="000000" w:themeColor="text1"/>
          <w:sz w:val="32"/>
          <w:szCs w:val="32"/>
          <w:lang w:eastAsia="zh-CN"/>
        </w:rPr>
        <w:t>）</w:t>
      </w:r>
      <w:r>
        <w:rPr>
          <w:rFonts w:hint="eastAsia" w:ascii="仿宋_GB2312" w:hAnsi="仿宋"/>
          <w:b/>
          <w:bCs/>
          <w:color w:val="000000" w:themeColor="text1"/>
          <w:sz w:val="32"/>
          <w:szCs w:val="32"/>
        </w:rPr>
        <w:t>绩效评价工作过程</w:t>
      </w:r>
      <w:r>
        <w:rPr>
          <w:rFonts w:hint="eastAsia" w:ascii="仿宋_GB2312" w:hAnsi="仿宋"/>
          <w:color w:val="000000" w:themeColor="text1"/>
          <w:sz w:val="32"/>
          <w:szCs w:val="32"/>
        </w:rPr>
        <w:t>。</w:t>
      </w:r>
    </w:p>
    <w:p w14:paraId="29C76131">
      <w:pPr>
        <w:numPr>
          <w:ilvl w:val="0"/>
          <w:numId w:val="0"/>
        </w:numPr>
        <w:tabs>
          <w:tab w:val="left" w:pos="500"/>
        </w:tabs>
        <w:spacing w:line="560" w:lineRule="exact"/>
        <w:ind w:firstLine="640" w:firstLineChars="200"/>
        <w:rPr>
          <w:rFonts w:hint="eastAsia" w:ascii="仿宋_GB2312" w:hAnsi="仿宋"/>
          <w:color w:val="000000" w:themeColor="text1"/>
          <w:sz w:val="32"/>
          <w:szCs w:val="32"/>
        </w:rPr>
      </w:pPr>
      <w:r>
        <w:rPr>
          <w:rFonts w:hint="eastAsia" w:ascii="仿宋_GB2312" w:hAnsi="仿宋"/>
          <w:color w:val="000000" w:themeColor="text1"/>
          <w:sz w:val="32"/>
          <w:szCs w:val="32"/>
        </w:rPr>
        <w:t>我</w:t>
      </w:r>
      <w:r>
        <w:rPr>
          <w:rFonts w:hint="eastAsia" w:ascii="仿宋_GB2312" w:hAnsi="仿宋"/>
          <w:color w:val="000000" w:themeColor="text1"/>
          <w:sz w:val="32"/>
          <w:szCs w:val="32"/>
          <w:lang w:val="en-US" w:eastAsia="zh-CN"/>
        </w:rPr>
        <w:t>局</w:t>
      </w:r>
      <w:r>
        <w:rPr>
          <w:rFonts w:hint="eastAsia" w:ascii="仿宋_GB2312" w:hAnsi="仿宋"/>
          <w:color w:val="000000" w:themeColor="text1"/>
          <w:sz w:val="32"/>
          <w:szCs w:val="32"/>
        </w:rPr>
        <w:t>依据评价工作的目的和内容制定了的绩效评价方案，按期开展了如下工作。</w:t>
      </w:r>
    </w:p>
    <w:p w14:paraId="1B0C088F">
      <w:pPr>
        <w:numPr>
          <w:ilvl w:val="0"/>
          <w:numId w:val="0"/>
        </w:numPr>
        <w:tabs>
          <w:tab w:val="left" w:pos="500"/>
        </w:tabs>
        <w:spacing w:line="560" w:lineRule="exact"/>
        <w:ind w:firstLine="640" w:firstLineChars="200"/>
        <w:rPr>
          <w:rFonts w:hint="eastAsia" w:ascii="仿宋_GB2312" w:hAnsi="仿宋"/>
          <w:color w:val="000000" w:themeColor="text1"/>
          <w:sz w:val="32"/>
          <w:szCs w:val="32"/>
        </w:rPr>
      </w:pPr>
      <w:r>
        <w:rPr>
          <w:rFonts w:hint="eastAsia" w:ascii="仿宋_GB2312" w:hAnsi="仿宋"/>
          <w:color w:val="000000" w:themeColor="text1"/>
          <w:sz w:val="32"/>
          <w:szCs w:val="32"/>
        </w:rPr>
        <w:t>1．学习相关政策</w:t>
      </w:r>
    </w:p>
    <w:p w14:paraId="43A5EC28">
      <w:pPr>
        <w:numPr>
          <w:ilvl w:val="0"/>
          <w:numId w:val="0"/>
        </w:numPr>
        <w:tabs>
          <w:tab w:val="left" w:pos="500"/>
        </w:tabs>
        <w:spacing w:line="560" w:lineRule="exact"/>
        <w:ind w:firstLine="640" w:firstLineChars="200"/>
        <w:rPr>
          <w:rFonts w:hint="eastAsia" w:ascii="仿宋_GB2312" w:hAnsi="仿宋"/>
          <w:color w:val="000000" w:themeColor="text1"/>
          <w:sz w:val="32"/>
          <w:szCs w:val="32"/>
        </w:rPr>
      </w:pPr>
      <w:r>
        <w:rPr>
          <w:rFonts w:hint="eastAsia" w:ascii="仿宋_GB2312" w:hAnsi="仿宋"/>
          <w:color w:val="000000" w:themeColor="text1"/>
          <w:sz w:val="32"/>
          <w:szCs w:val="32"/>
        </w:rPr>
        <w:t>在组织实施评价工作开始前，本所组织评价小组成员学习相关文件、政策和法规，了解工作的目的，掌握工作方法、程序和工作内容。</w:t>
      </w:r>
    </w:p>
    <w:p w14:paraId="3E3AD826">
      <w:pPr>
        <w:numPr>
          <w:ilvl w:val="0"/>
          <w:numId w:val="0"/>
        </w:numPr>
        <w:tabs>
          <w:tab w:val="left" w:pos="500"/>
        </w:tabs>
        <w:spacing w:line="560" w:lineRule="exact"/>
        <w:ind w:left="640" w:leftChars="0"/>
        <w:rPr>
          <w:rFonts w:hint="eastAsia" w:ascii="仿宋_GB2312" w:hAnsi="仿宋"/>
          <w:color w:val="000000" w:themeColor="text1"/>
          <w:sz w:val="32"/>
          <w:szCs w:val="32"/>
        </w:rPr>
      </w:pPr>
      <w:r>
        <w:rPr>
          <w:rFonts w:hint="eastAsia" w:ascii="仿宋_GB2312" w:hAnsi="仿宋"/>
          <w:color w:val="000000" w:themeColor="text1"/>
          <w:sz w:val="32"/>
          <w:szCs w:val="32"/>
        </w:rPr>
        <w:t>2．拟定资料清单</w:t>
      </w:r>
    </w:p>
    <w:p w14:paraId="5FA0D3C7">
      <w:pPr>
        <w:numPr>
          <w:ilvl w:val="0"/>
          <w:numId w:val="0"/>
        </w:numPr>
        <w:tabs>
          <w:tab w:val="left" w:pos="500"/>
        </w:tabs>
        <w:spacing w:line="560" w:lineRule="exact"/>
        <w:ind w:firstLine="640" w:firstLineChars="200"/>
        <w:rPr>
          <w:rFonts w:hint="eastAsia" w:ascii="仿宋_GB2312" w:hAnsi="仿宋"/>
          <w:color w:val="000000" w:themeColor="text1"/>
          <w:sz w:val="32"/>
          <w:szCs w:val="32"/>
        </w:rPr>
      </w:pPr>
      <w:r>
        <w:rPr>
          <w:rFonts w:hint="eastAsia" w:ascii="仿宋_GB2312" w:hAnsi="仿宋"/>
          <w:color w:val="000000" w:themeColor="text1"/>
          <w:sz w:val="32"/>
          <w:szCs w:val="32"/>
        </w:rPr>
        <w:t>根据相关文件要求，拟定绩效评价所需要准备的资料清单。</w:t>
      </w:r>
    </w:p>
    <w:p w14:paraId="10B585B9">
      <w:pPr>
        <w:numPr>
          <w:ilvl w:val="0"/>
          <w:numId w:val="0"/>
        </w:numPr>
        <w:tabs>
          <w:tab w:val="left" w:pos="500"/>
        </w:tabs>
        <w:spacing w:line="560" w:lineRule="exact"/>
        <w:ind w:left="640" w:leftChars="0"/>
        <w:rPr>
          <w:rFonts w:hint="eastAsia" w:ascii="仿宋_GB2312" w:hAnsi="仿宋"/>
          <w:color w:val="000000" w:themeColor="text1"/>
          <w:sz w:val="32"/>
          <w:szCs w:val="32"/>
        </w:rPr>
      </w:pPr>
      <w:r>
        <w:rPr>
          <w:rFonts w:hint="eastAsia" w:ascii="仿宋_GB2312" w:hAnsi="仿宋"/>
          <w:color w:val="000000" w:themeColor="text1"/>
          <w:sz w:val="32"/>
          <w:szCs w:val="32"/>
        </w:rPr>
        <w:t>3．进驻申报单位，进行现场绩效评价工作</w:t>
      </w:r>
    </w:p>
    <w:p w14:paraId="2761D14B">
      <w:pPr>
        <w:numPr>
          <w:ilvl w:val="0"/>
          <w:numId w:val="0"/>
        </w:numPr>
        <w:tabs>
          <w:tab w:val="left" w:pos="500"/>
        </w:tabs>
        <w:spacing w:line="560" w:lineRule="exact"/>
        <w:ind w:firstLine="640" w:firstLineChars="200"/>
        <w:rPr>
          <w:rFonts w:hint="eastAsia" w:ascii="仿宋_GB2312" w:hAnsi="仿宋"/>
          <w:color w:val="000000" w:themeColor="text1"/>
          <w:sz w:val="32"/>
          <w:szCs w:val="32"/>
        </w:rPr>
      </w:pPr>
      <w:r>
        <w:rPr>
          <w:rFonts w:hint="eastAsia" w:ascii="仿宋_GB2312" w:hAnsi="仿宋"/>
          <w:color w:val="000000" w:themeColor="text1"/>
          <w:sz w:val="32"/>
          <w:szCs w:val="32"/>
        </w:rPr>
        <w:t>评价小组正式通知项目实施单位，收集相关资料，和相关人员进行座谈，进行现场评价，交流存在的问题。</w:t>
      </w:r>
    </w:p>
    <w:p w14:paraId="73EEE0D7">
      <w:pPr>
        <w:numPr>
          <w:ilvl w:val="0"/>
          <w:numId w:val="0"/>
        </w:numPr>
        <w:tabs>
          <w:tab w:val="left" w:pos="500"/>
        </w:tabs>
        <w:spacing w:line="560" w:lineRule="exact"/>
        <w:ind w:left="640" w:leftChars="0"/>
        <w:rPr>
          <w:rFonts w:hint="eastAsia" w:ascii="仿宋_GB2312" w:hAnsi="仿宋"/>
          <w:color w:val="000000" w:themeColor="text1"/>
          <w:sz w:val="32"/>
          <w:szCs w:val="32"/>
        </w:rPr>
      </w:pPr>
      <w:r>
        <w:rPr>
          <w:rFonts w:hint="eastAsia" w:ascii="仿宋_GB2312" w:hAnsi="仿宋"/>
          <w:color w:val="000000" w:themeColor="text1"/>
          <w:sz w:val="32"/>
          <w:szCs w:val="32"/>
        </w:rPr>
        <w:t>4．现场交换意见</w:t>
      </w:r>
    </w:p>
    <w:p w14:paraId="5AC969F8">
      <w:pPr>
        <w:numPr>
          <w:ilvl w:val="0"/>
          <w:numId w:val="0"/>
        </w:numPr>
        <w:tabs>
          <w:tab w:val="left" w:pos="500"/>
        </w:tabs>
        <w:spacing w:line="560" w:lineRule="exact"/>
        <w:ind w:firstLine="640" w:firstLineChars="200"/>
        <w:rPr>
          <w:rFonts w:hint="eastAsia" w:ascii="仿宋_GB2312" w:hAnsi="仿宋"/>
          <w:color w:val="000000" w:themeColor="text1"/>
          <w:sz w:val="32"/>
          <w:szCs w:val="32"/>
        </w:rPr>
      </w:pPr>
      <w:r>
        <w:rPr>
          <w:rFonts w:hint="eastAsia" w:ascii="仿宋_GB2312" w:hAnsi="仿宋"/>
          <w:color w:val="000000" w:themeColor="text1"/>
          <w:sz w:val="32"/>
          <w:szCs w:val="32"/>
        </w:rPr>
        <w:t>在对项目现场工作结束后，与项目相关人员进行面对面交流，把评价过程中发现的问题向项目相关人员进行询问，并解答项目相关人员所提出的疑问。</w:t>
      </w:r>
    </w:p>
    <w:p w14:paraId="254F5326">
      <w:pPr>
        <w:numPr>
          <w:ilvl w:val="0"/>
          <w:numId w:val="0"/>
        </w:numPr>
        <w:tabs>
          <w:tab w:val="left" w:pos="500"/>
        </w:tabs>
        <w:spacing w:line="560" w:lineRule="exact"/>
        <w:ind w:left="640" w:leftChars="0"/>
        <w:rPr>
          <w:rFonts w:hint="eastAsia" w:ascii="仿宋_GB2312" w:hAnsi="仿宋"/>
          <w:color w:val="000000" w:themeColor="text1"/>
          <w:sz w:val="32"/>
          <w:szCs w:val="32"/>
        </w:rPr>
      </w:pPr>
      <w:r>
        <w:rPr>
          <w:rFonts w:hint="eastAsia" w:ascii="仿宋_GB2312" w:hAnsi="仿宋"/>
          <w:color w:val="000000" w:themeColor="text1"/>
          <w:sz w:val="32"/>
          <w:szCs w:val="32"/>
        </w:rPr>
        <w:t>5．编写绩效评价报告</w:t>
      </w:r>
    </w:p>
    <w:p w14:paraId="161EF63E">
      <w:pPr>
        <w:numPr>
          <w:ilvl w:val="0"/>
          <w:numId w:val="0"/>
        </w:numPr>
        <w:tabs>
          <w:tab w:val="left" w:pos="500"/>
        </w:tabs>
        <w:spacing w:line="560" w:lineRule="exact"/>
        <w:ind w:left="640" w:leftChars="0"/>
        <w:rPr>
          <w:rFonts w:hint="eastAsia" w:eastAsia="仿宋_GB2312"/>
          <w:lang w:eastAsia="zh-CN"/>
        </w:rPr>
      </w:pPr>
      <w:r>
        <w:rPr>
          <w:rFonts w:hint="eastAsia" w:ascii="仿宋_GB2312" w:hAnsi="仿宋"/>
          <w:color w:val="000000" w:themeColor="text1"/>
          <w:sz w:val="32"/>
          <w:szCs w:val="32"/>
        </w:rPr>
        <w:t>根据最后评价结果编写绩效评价报告</w:t>
      </w:r>
      <w:r>
        <w:rPr>
          <w:rFonts w:hint="eastAsia" w:ascii="仿宋_GB2312" w:hAnsi="仿宋"/>
          <w:color w:val="000000" w:themeColor="text1"/>
          <w:sz w:val="32"/>
          <w:szCs w:val="32"/>
          <w:lang w:eastAsia="zh-CN"/>
        </w:rPr>
        <w:t>。</w:t>
      </w:r>
    </w:p>
    <w:p w14:paraId="18C29518">
      <w:pPr>
        <w:numPr>
          <w:ilvl w:val="0"/>
          <w:numId w:val="0"/>
        </w:numPr>
        <w:tabs>
          <w:tab w:val="left" w:pos="500"/>
        </w:tabs>
        <w:spacing w:line="560" w:lineRule="exact"/>
        <w:ind w:leftChars="0" w:firstLine="640" w:firstLineChars="200"/>
        <w:rPr>
          <w:rFonts w:hint="eastAsia" w:ascii="仿宋_GB2312" w:hAnsi="仿宋"/>
          <w:color w:val="000000" w:themeColor="text1"/>
          <w:sz w:val="32"/>
          <w:szCs w:val="32"/>
        </w:rPr>
      </w:pPr>
      <w:r>
        <w:rPr>
          <w:rFonts w:hint="eastAsia" w:ascii="黑体" w:hAnsi="黑体" w:eastAsia="黑体"/>
          <w:color w:val="000000" w:themeColor="text1"/>
          <w:sz w:val="32"/>
          <w:szCs w:val="32"/>
          <w:lang w:val="en-US" w:eastAsia="zh-CN"/>
        </w:rPr>
        <w:t>二、</w:t>
      </w:r>
      <w:r>
        <w:rPr>
          <w:rFonts w:ascii="黑体" w:hAnsi="黑体" w:eastAsia="黑体"/>
          <w:color w:val="000000" w:themeColor="text1"/>
          <w:sz w:val="32"/>
          <w:szCs w:val="32"/>
        </w:rPr>
        <w:t>综合评价情况及</w:t>
      </w:r>
      <w:r>
        <w:rPr>
          <w:rFonts w:hint="eastAsia" w:ascii="黑体" w:hAnsi="黑体" w:eastAsia="黑体"/>
          <w:color w:val="000000" w:themeColor="text1"/>
          <w:sz w:val="32"/>
          <w:szCs w:val="32"/>
        </w:rPr>
        <w:t>评价</w:t>
      </w:r>
      <w:r>
        <w:rPr>
          <w:rFonts w:ascii="黑体" w:hAnsi="黑体" w:eastAsia="黑体"/>
          <w:color w:val="000000" w:themeColor="text1"/>
          <w:sz w:val="32"/>
          <w:szCs w:val="32"/>
        </w:rPr>
        <w:t>结论</w:t>
      </w:r>
      <w:r>
        <w:rPr>
          <w:rFonts w:hint="eastAsia" w:ascii="仿宋_GB2312" w:hAnsi="仿宋"/>
          <w:color w:val="000000" w:themeColor="text1"/>
          <w:sz w:val="32"/>
          <w:szCs w:val="32"/>
        </w:rPr>
        <w:t>（附相关评分表）</w:t>
      </w:r>
    </w:p>
    <w:p w14:paraId="5F22A06C">
      <w:pPr>
        <w:numPr>
          <w:ilvl w:val="0"/>
          <w:numId w:val="0"/>
        </w:numPr>
        <w:tabs>
          <w:tab w:val="left" w:pos="500"/>
        </w:tabs>
        <w:spacing w:line="560" w:lineRule="exact"/>
        <w:ind w:firstLine="640" w:firstLineChars="200"/>
        <w:rPr>
          <w:rFonts w:hint="eastAsia" w:ascii="仿宋_GB2312" w:hAnsi="仿宋"/>
          <w:color w:val="000000" w:themeColor="text1"/>
          <w:sz w:val="32"/>
          <w:szCs w:val="32"/>
          <w:lang w:eastAsia="zh-CN"/>
        </w:rPr>
      </w:pPr>
      <w:r>
        <w:rPr>
          <w:rFonts w:hint="eastAsia" w:ascii="仿宋_GB2312" w:hAnsi="仿宋"/>
          <w:color w:val="000000" w:themeColor="text1"/>
          <w:sz w:val="32"/>
          <w:szCs w:val="32"/>
          <w:lang w:eastAsia="zh-CN"/>
        </w:rPr>
        <w:t>202</w:t>
      </w:r>
      <w:r>
        <w:rPr>
          <w:rFonts w:hint="eastAsia" w:ascii="仿宋_GB2312" w:hAnsi="仿宋"/>
          <w:color w:val="000000" w:themeColor="text1"/>
          <w:sz w:val="32"/>
          <w:szCs w:val="32"/>
          <w:lang w:val="en-US" w:eastAsia="zh-CN"/>
        </w:rPr>
        <w:t>3</w:t>
      </w:r>
      <w:r>
        <w:rPr>
          <w:rFonts w:hint="eastAsia" w:ascii="仿宋_GB2312" w:hAnsi="仿宋"/>
          <w:color w:val="000000" w:themeColor="text1"/>
          <w:sz w:val="32"/>
          <w:szCs w:val="32"/>
        </w:rPr>
        <w:t>年，我局认真贯彻落实</w:t>
      </w:r>
      <w:r>
        <w:rPr>
          <w:rFonts w:hint="eastAsia" w:ascii="仿宋_GB2312" w:hAnsi="仿宋"/>
          <w:color w:val="000000" w:themeColor="text1"/>
          <w:sz w:val="32"/>
          <w:szCs w:val="32"/>
          <w:lang w:val="en-US" w:eastAsia="zh-CN"/>
        </w:rPr>
        <w:t>市、区两级政府</w:t>
      </w:r>
      <w:r>
        <w:rPr>
          <w:rFonts w:hint="eastAsia" w:ascii="仿宋_GB2312" w:hAnsi="仿宋"/>
          <w:color w:val="000000" w:themeColor="text1"/>
          <w:sz w:val="32"/>
          <w:szCs w:val="32"/>
        </w:rPr>
        <w:t>关于安全生产的决策部署，全力落实安全生产责任制，持续开展安全隐患排查整治和专项检查督查，不断加强安全生产大检查长效机制建设，稳步推进</w:t>
      </w:r>
      <w:r>
        <w:rPr>
          <w:rFonts w:hint="eastAsia" w:ascii="仿宋_GB2312" w:hAnsi="仿宋"/>
          <w:color w:val="000000" w:themeColor="text1"/>
          <w:sz w:val="32"/>
          <w:szCs w:val="32"/>
          <w:lang w:val="en-US" w:eastAsia="zh-CN"/>
        </w:rPr>
        <w:t>工贸企业</w:t>
      </w:r>
      <w:r>
        <w:rPr>
          <w:rFonts w:hint="eastAsia" w:ascii="仿宋_GB2312" w:hAnsi="仿宋"/>
          <w:color w:val="000000" w:themeColor="text1"/>
          <w:sz w:val="32"/>
          <w:szCs w:val="32"/>
        </w:rPr>
        <w:t>督查检查工作，确保了全</w:t>
      </w:r>
      <w:r>
        <w:rPr>
          <w:rFonts w:hint="eastAsia" w:ascii="仿宋_GB2312" w:hAnsi="仿宋"/>
          <w:color w:val="000000" w:themeColor="text1"/>
          <w:sz w:val="32"/>
          <w:szCs w:val="32"/>
          <w:lang w:val="en-US" w:eastAsia="zh-CN"/>
        </w:rPr>
        <w:t>区</w:t>
      </w:r>
      <w:r>
        <w:rPr>
          <w:rFonts w:hint="eastAsia" w:ascii="仿宋_GB2312" w:hAnsi="仿宋"/>
          <w:color w:val="000000" w:themeColor="text1"/>
          <w:sz w:val="32"/>
          <w:szCs w:val="32"/>
        </w:rPr>
        <w:t>安全生产形势的持续稳定。</w:t>
      </w:r>
      <w:r>
        <w:rPr>
          <w:rFonts w:hint="eastAsia" w:ascii="仿宋_GB2312" w:hAnsi="仿宋"/>
          <w:color w:val="000000" w:themeColor="text1"/>
          <w:sz w:val="32"/>
          <w:szCs w:val="32"/>
          <w:lang w:eastAsia="zh-CN"/>
        </w:rPr>
        <w:t>202</w:t>
      </w:r>
      <w:r>
        <w:rPr>
          <w:rFonts w:hint="eastAsia" w:ascii="仿宋_GB2312" w:hAnsi="仿宋"/>
          <w:color w:val="000000" w:themeColor="text1"/>
          <w:sz w:val="32"/>
          <w:szCs w:val="32"/>
          <w:lang w:val="en-US" w:eastAsia="zh-CN"/>
        </w:rPr>
        <w:t>3</w:t>
      </w:r>
      <w:r>
        <w:rPr>
          <w:rFonts w:hint="eastAsia" w:ascii="仿宋_GB2312" w:hAnsi="仿宋"/>
          <w:color w:val="000000" w:themeColor="text1"/>
          <w:sz w:val="32"/>
          <w:szCs w:val="32"/>
        </w:rPr>
        <w:t>年安全隐患排查经费下达及时，确保了应急局按照履职绩效目标开展工作。现按照</w:t>
      </w:r>
      <w:r>
        <w:rPr>
          <w:rFonts w:hint="eastAsia" w:ascii="仿宋_GB2312" w:hAnsi="仿宋"/>
          <w:color w:val="000000" w:themeColor="text1"/>
          <w:sz w:val="32"/>
          <w:szCs w:val="32"/>
          <w:lang w:val="en-US" w:eastAsia="zh-CN"/>
        </w:rPr>
        <w:t>区</w:t>
      </w:r>
      <w:r>
        <w:rPr>
          <w:rFonts w:hint="eastAsia" w:ascii="仿宋_GB2312" w:hAnsi="仿宋"/>
          <w:color w:val="000000" w:themeColor="text1"/>
          <w:sz w:val="32"/>
          <w:szCs w:val="32"/>
        </w:rPr>
        <w:t>财政局印发的绩效评价实施方案，对照绩效目标完成情况进行自评综合得分9</w:t>
      </w:r>
      <w:r>
        <w:rPr>
          <w:rFonts w:hint="eastAsia" w:ascii="仿宋_GB2312" w:hAnsi="仿宋"/>
          <w:color w:val="000000" w:themeColor="text1"/>
          <w:sz w:val="32"/>
          <w:szCs w:val="32"/>
          <w:lang w:val="en-US" w:eastAsia="zh-CN"/>
        </w:rPr>
        <w:t>4</w:t>
      </w:r>
      <w:r>
        <w:rPr>
          <w:rFonts w:hint="eastAsia" w:ascii="仿宋_GB2312" w:hAnsi="仿宋"/>
          <w:color w:val="000000" w:themeColor="text1"/>
          <w:sz w:val="32"/>
          <w:szCs w:val="32"/>
        </w:rPr>
        <w:t>分，自评结果为优</w:t>
      </w:r>
      <w:r>
        <w:rPr>
          <w:rFonts w:hint="eastAsia" w:ascii="仿宋_GB2312" w:hAnsi="仿宋"/>
          <w:color w:val="000000" w:themeColor="text1"/>
          <w:sz w:val="32"/>
          <w:szCs w:val="32"/>
          <w:lang w:eastAsia="zh-CN"/>
        </w:rPr>
        <w:t>。</w:t>
      </w:r>
    </w:p>
    <w:tbl>
      <w:tblPr>
        <w:tblStyle w:val="5"/>
        <w:tblpPr w:leftFromText="180" w:rightFromText="180" w:vertAnchor="text" w:horzAnchor="page" w:tblpX="1245" w:tblpY="160"/>
        <w:tblOverlap w:val="never"/>
        <w:tblW w:w="10757" w:type="dxa"/>
        <w:tblInd w:w="0" w:type="dxa"/>
        <w:tblLayout w:type="fixed"/>
        <w:tblCellMar>
          <w:top w:w="0" w:type="dxa"/>
          <w:left w:w="108" w:type="dxa"/>
          <w:bottom w:w="0" w:type="dxa"/>
          <w:right w:w="108" w:type="dxa"/>
        </w:tblCellMar>
      </w:tblPr>
      <w:tblGrid>
        <w:gridCol w:w="1432"/>
        <w:gridCol w:w="2133"/>
        <w:gridCol w:w="1920"/>
        <w:gridCol w:w="1410"/>
        <w:gridCol w:w="1680"/>
        <w:gridCol w:w="2182"/>
      </w:tblGrid>
      <w:tr w14:paraId="426065F6">
        <w:tblPrEx>
          <w:tblCellMar>
            <w:top w:w="0" w:type="dxa"/>
            <w:left w:w="108" w:type="dxa"/>
            <w:bottom w:w="0" w:type="dxa"/>
            <w:right w:w="108" w:type="dxa"/>
          </w:tblCellMar>
        </w:tblPrEx>
        <w:trPr>
          <w:trHeight w:val="1072" w:hRule="atLeast"/>
        </w:trPr>
        <w:tc>
          <w:tcPr>
            <w:tcW w:w="1432" w:type="dxa"/>
            <w:tcBorders>
              <w:top w:val="single" w:color="auto" w:sz="4" w:space="0"/>
              <w:left w:val="single" w:color="auto" w:sz="4" w:space="0"/>
              <w:bottom w:val="single" w:color="auto" w:sz="4" w:space="0"/>
              <w:right w:val="single" w:color="auto" w:sz="4" w:space="0"/>
            </w:tcBorders>
            <w:noWrap/>
            <w:vAlign w:val="center"/>
          </w:tcPr>
          <w:p w14:paraId="52F99926">
            <w:pPr>
              <w:keepNext w:val="0"/>
              <w:keepLines w:val="0"/>
              <w:pageBreakBefore w:val="0"/>
              <w:kinsoku/>
              <w:wordWrap/>
              <w:overflowPunct/>
              <w:topLinePunct w:val="0"/>
              <w:autoSpaceDE/>
              <w:autoSpaceDN/>
              <w:bidi w:val="0"/>
              <w:ind w:left="750" w:leftChars="250" w:right="750" w:rightChars="25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一级指标</w:t>
            </w:r>
          </w:p>
        </w:tc>
        <w:tc>
          <w:tcPr>
            <w:tcW w:w="2133" w:type="dxa"/>
            <w:tcBorders>
              <w:top w:val="single" w:color="auto" w:sz="4" w:space="0"/>
              <w:left w:val="nil"/>
              <w:bottom w:val="single" w:color="auto" w:sz="4" w:space="0"/>
              <w:right w:val="single" w:color="auto" w:sz="4" w:space="0"/>
            </w:tcBorders>
            <w:noWrap/>
            <w:vAlign w:val="center"/>
          </w:tcPr>
          <w:p w14:paraId="64BA6528">
            <w:pPr>
              <w:keepNext w:val="0"/>
              <w:keepLines w:val="0"/>
              <w:pageBreakBefore w:val="0"/>
              <w:kinsoku/>
              <w:wordWrap/>
              <w:overflowPunct/>
              <w:topLinePunct w:val="0"/>
              <w:autoSpaceDE/>
              <w:autoSpaceDN/>
              <w:bidi w:val="0"/>
              <w:ind w:left="750" w:leftChars="250" w:right="750" w:rightChars="25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项目决策</w:t>
            </w:r>
          </w:p>
        </w:tc>
        <w:tc>
          <w:tcPr>
            <w:tcW w:w="1920" w:type="dxa"/>
            <w:tcBorders>
              <w:top w:val="single" w:color="auto" w:sz="4" w:space="0"/>
              <w:left w:val="nil"/>
              <w:bottom w:val="single" w:color="auto" w:sz="4" w:space="0"/>
              <w:right w:val="single" w:color="auto" w:sz="4" w:space="0"/>
            </w:tcBorders>
            <w:noWrap/>
            <w:vAlign w:val="center"/>
          </w:tcPr>
          <w:p w14:paraId="01E71BD2">
            <w:pPr>
              <w:keepNext w:val="0"/>
              <w:keepLines w:val="0"/>
              <w:pageBreakBefore w:val="0"/>
              <w:kinsoku/>
              <w:wordWrap/>
              <w:overflowPunct/>
              <w:topLinePunct w:val="0"/>
              <w:autoSpaceDE/>
              <w:autoSpaceDN/>
              <w:bidi w:val="0"/>
              <w:ind w:left="750" w:leftChars="250" w:right="750" w:rightChars="25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项目过程</w:t>
            </w:r>
          </w:p>
        </w:tc>
        <w:tc>
          <w:tcPr>
            <w:tcW w:w="1410" w:type="dxa"/>
            <w:tcBorders>
              <w:top w:val="single" w:color="auto" w:sz="4" w:space="0"/>
              <w:left w:val="nil"/>
              <w:bottom w:val="single" w:color="auto" w:sz="4" w:space="0"/>
              <w:right w:val="single" w:color="auto" w:sz="4" w:space="0"/>
            </w:tcBorders>
            <w:noWrap/>
            <w:vAlign w:val="center"/>
          </w:tcPr>
          <w:p w14:paraId="7EDBED0D">
            <w:pPr>
              <w:keepNext w:val="0"/>
              <w:keepLines w:val="0"/>
              <w:pageBreakBefore w:val="0"/>
              <w:kinsoku/>
              <w:wordWrap/>
              <w:overflowPunct/>
              <w:topLinePunct w:val="0"/>
              <w:autoSpaceDE/>
              <w:autoSpaceDN/>
              <w:bidi w:val="0"/>
              <w:ind w:left="750" w:leftChars="250" w:right="750" w:rightChars="25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项目产出</w:t>
            </w:r>
          </w:p>
        </w:tc>
        <w:tc>
          <w:tcPr>
            <w:tcW w:w="1680" w:type="dxa"/>
            <w:tcBorders>
              <w:top w:val="single" w:color="auto" w:sz="4" w:space="0"/>
              <w:left w:val="nil"/>
              <w:bottom w:val="single" w:color="auto" w:sz="4" w:space="0"/>
              <w:right w:val="single" w:color="auto" w:sz="4" w:space="0"/>
            </w:tcBorders>
            <w:noWrap/>
            <w:vAlign w:val="center"/>
          </w:tcPr>
          <w:p w14:paraId="220161E1">
            <w:pPr>
              <w:keepNext w:val="0"/>
              <w:keepLines w:val="0"/>
              <w:pageBreakBefore w:val="0"/>
              <w:kinsoku/>
              <w:wordWrap/>
              <w:overflowPunct/>
              <w:topLinePunct w:val="0"/>
              <w:autoSpaceDE/>
              <w:autoSpaceDN/>
              <w:bidi w:val="0"/>
              <w:ind w:left="750" w:leftChars="250" w:right="750" w:rightChars="25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项目效益</w:t>
            </w:r>
          </w:p>
        </w:tc>
        <w:tc>
          <w:tcPr>
            <w:tcW w:w="2182" w:type="dxa"/>
            <w:tcBorders>
              <w:top w:val="single" w:color="auto" w:sz="4" w:space="0"/>
              <w:left w:val="nil"/>
              <w:bottom w:val="single" w:color="auto" w:sz="4" w:space="0"/>
              <w:right w:val="single" w:color="auto" w:sz="4" w:space="0"/>
            </w:tcBorders>
            <w:noWrap/>
            <w:vAlign w:val="center"/>
          </w:tcPr>
          <w:p w14:paraId="1716CD09">
            <w:pPr>
              <w:keepNext w:val="0"/>
              <w:keepLines w:val="0"/>
              <w:pageBreakBefore w:val="0"/>
              <w:kinsoku/>
              <w:wordWrap/>
              <w:overflowPunct/>
              <w:topLinePunct w:val="0"/>
              <w:autoSpaceDE/>
              <w:autoSpaceDN/>
              <w:bidi w:val="0"/>
              <w:ind w:left="750" w:leftChars="250" w:right="750" w:rightChars="25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合计</w:t>
            </w:r>
          </w:p>
        </w:tc>
      </w:tr>
      <w:tr w14:paraId="46BA150A">
        <w:tblPrEx>
          <w:tblCellMar>
            <w:top w:w="0" w:type="dxa"/>
            <w:left w:w="108" w:type="dxa"/>
            <w:bottom w:w="0" w:type="dxa"/>
            <w:right w:w="108" w:type="dxa"/>
          </w:tblCellMar>
        </w:tblPrEx>
        <w:trPr>
          <w:trHeight w:val="541" w:hRule="atLeast"/>
        </w:trPr>
        <w:tc>
          <w:tcPr>
            <w:tcW w:w="1432" w:type="dxa"/>
            <w:tcBorders>
              <w:top w:val="nil"/>
              <w:left w:val="single" w:color="auto" w:sz="4" w:space="0"/>
              <w:bottom w:val="single" w:color="auto" w:sz="4" w:space="0"/>
              <w:right w:val="single" w:color="auto" w:sz="4" w:space="0"/>
            </w:tcBorders>
            <w:noWrap/>
            <w:vAlign w:val="center"/>
          </w:tcPr>
          <w:p w14:paraId="4CFB3AB5">
            <w:pPr>
              <w:keepNext w:val="0"/>
              <w:keepLines w:val="0"/>
              <w:pageBreakBefore w:val="0"/>
              <w:kinsoku/>
              <w:wordWrap/>
              <w:overflowPunct/>
              <w:topLinePunct w:val="0"/>
              <w:autoSpaceDE/>
              <w:autoSpaceDN/>
              <w:bidi w:val="0"/>
              <w:ind w:left="750" w:leftChars="250" w:right="750" w:rightChars="25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满分</w:t>
            </w:r>
          </w:p>
        </w:tc>
        <w:tc>
          <w:tcPr>
            <w:tcW w:w="2133" w:type="dxa"/>
            <w:tcBorders>
              <w:top w:val="nil"/>
              <w:left w:val="nil"/>
              <w:bottom w:val="single" w:color="auto" w:sz="4" w:space="0"/>
              <w:right w:val="single" w:color="auto" w:sz="4" w:space="0"/>
            </w:tcBorders>
            <w:noWrap/>
            <w:vAlign w:val="center"/>
          </w:tcPr>
          <w:p w14:paraId="24F56094">
            <w:pPr>
              <w:keepNext w:val="0"/>
              <w:keepLines w:val="0"/>
              <w:pageBreakBefore w:val="0"/>
              <w:kinsoku/>
              <w:wordWrap/>
              <w:overflowPunct/>
              <w:topLinePunct w:val="0"/>
              <w:autoSpaceDE/>
              <w:autoSpaceDN/>
              <w:bidi w:val="0"/>
              <w:ind w:left="750" w:leftChars="250" w:right="750" w:rightChars="25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w:t>
            </w:r>
          </w:p>
        </w:tc>
        <w:tc>
          <w:tcPr>
            <w:tcW w:w="1920" w:type="dxa"/>
            <w:tcBorders>
              <w:top w:val="nil"/>
              <w:left w:val="nil"/>
              <w:bottom w:val="single" w:color="auto" w:sz="4" w:space="0"/>
              <w:right w:val="single" w:color="auto" w:sz="4" w:space="0"/>
            </w:tcBorders>
            <w:noWrap/>
            <w:vAlign w:val="center"/>
          </w:tcPr>
          <w:p w14:paraId="6634BDEF">
            <w:pPr>
              <w:keepNext w:val="0"/>
              <w:keepLines w:val="0"/>
              <w:pageBreakBefore w:val="0"/>
              <w:kinsoku/>
              <w:wordWrap/>
              <w:overflowPunct/>
              <w:topLinePunct w:val="0"/>
              <w:autoSpaceDE/>
              <w:autoSpaceDN/>
              <w:bidi w:val="0"/>
              <w:ind w:right="750" w:rightChars="250"/>
              <w:jc w:val="both"/>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cs="仿宋_GB2312"/>
                <w:color w:val="000000"/>
                <w:sz w:val="24"/>
                <w:szCs w:val="24"/>
                <w:lang w:val="en-US" w:eastAsia="zh-CN"/>
              </w:rPr>
              <w:t>18</w:t>
            </w:r>
          </w:p>
        </w:tc>
        <w:tc>
          <w:tcPr>
            <w:tcW w:w="1410" w:type="dxa"/>
            <w:tcBorders>
              <w:top w:val="nil"/>
              <w:left w:val="nil"/>
              <w:bottom w:val="single" w:color="auto" w:sz="4" w:space="0"/>
              <w:right w:val="single" w:color="auto" w:sz="4" w:space="0"/>
            </w:tcBorders>
            <w:noWrap/>
            <w:vAlign w:val="center"/>
          </w:tcPr>
          <w:p w14:paraId="40A7B40F">
            <w:pPr>
              <w:keepNext w:val="0"/>
              <w:keepLines w:val="0"/>
              <w:pageBreakBefore w:val="0"/>
              <w:kinsoku/>
              <w:wordWrap/>
              <w:overflowPunct/>
              <w:topLinePunct w:val="0"/>
              <w:autoSpaceDE/>
              <w:autoSpaceDN/>
              <w:bidi w:val="0"/>
              <w:ind w:right="750" w:rightChars="250"/>
              <w:jc w:val="left"/>
              <w:textAlignment w:val="auto"/>
              <w:rPr>
                <w:rFonts w:hint="eastAsia" w:ascii="仿宋_GB2312" w:hAnsi="仿宋_GB2312" w:eastAsia="仿宋_GB2312" w:cs="仿宋_GB2312"/>
                <w:color w:val="000000"/>
                <w:sz w:val="24"/>
                <w:szCs w:val="24"/>
              </w:rPr>
            </w:pPr>
            <w:r>
              <w:rPr>
                <w:rFonts w:hint="eastAsia" w:ascii="仿宋_GB2312" w:hAnsi="仿宋_GB2312" w:cs="仿宋_GB2312"/>
                <w:color w:val="000000"/>
                <w:sz w:val="24"/>
                <w:szCs w:val="24"/>
                <w:lang w:val="en-US" w:eastAsia="zh-CN"/>
              </w:rPr>
              <w:t>3</w:t>
            </w:r>
            <w:r>
              <w:rPr>
                <w:rFonts w:hint="eastAsia" w:ascii="仿宋_GB2312" w:hAnsi="仿宋_GB2312" w:eastAsia="仿宋_GB2312" w:cs="仿宋_GB2312"/>
                <w:color w:val="000000"/>
                <w:sz w:val="24"/>
                <w:szCs w:val="24"/>
              </w:rPr>
              <w:t>0</w:t>
            </w:r>
          </w:p>
        </w:tc>
        <w:tc>
          <w:tcPr>
            <w:tcW w:w="1680" w:type="dxa"/>
            <w:tcBorders>
              <w:top w:val="nil"/>
              <w:left w:val="nil"/>
              <w:bottom w:val="single" w:color="auto" w:sz="4" w:space="0"/>
              <w:right w:val="single" w:color="auto" w:sz="4" w:space="0"/>
            </w:tcBorders>
            <w:noWrap/>
            <w:vAlign w:val="center"/>
          </w:tcPr>
          <w:p w14:paraId="71048166">
            <w:pPr>
              <w:keepNext w:val="0"/>
              <w:keepLines w:val="0"/>
              <w:pageBreakBefore w:val="0"/>
              <w:kinsoku/>
              <w:wordWrap/>
              <w:overflowPunct/>
              <w:topLinePunct w:val="0"/>
              <w:autoSpaceDE/>
              <w:autoSpaceDN/>
              <w:bidi w:val="0"/>
              <w:ind w:right="750" w:rightChars="250"/>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3</w:t>
            </w:r>
            <w:r>
              <w:rPr>
                <w:rFonts w:hint="eastAsia" w:ascii="仿宋_GB2312" w:hAnsi="仿宋_GB2312" w:cs="仿宋_GB2312"/>
                <w:color w:val="000000"/>
                <w:sz w:val="24"/>
                <w:szCs w:val="24"/>
                <w:lang w:val="en-US" w:eastAsia="zh-CN"/>
              </w:rPr>
              <w:t>0</w:t>
            </w:r>
          </w:p>
        </w:tc>
        <w:tc>
          <w:tcPr>
            <w:tcW w:w="2182" w:type="dxa"/>
            <w:tcBorders>
              <w:top w:val="nil"/>
              <w:left w:val="nil"/>
              <w:bottom w:val="single" w:color="auto" w:sz="4" w:space="0"/>
              <w:right w:val="single" w:color="auto" w:sz="4" w:space="0"/>
            </w:tcBorders>
            <w:noWrap/>
            <w:vAlign w:val="center"/>
          </w:tcPr>
          <w:p w14:paraId="6098D862">
            <w:pPr>
              <w:keepNext w:val="0"/>
              <w:keepLines w:val="0"/>
              <w:pageBreakBefore w:val="0"/>
              <w:kinsoku/>
              <w:wordWrap/>
              <w:overflowPunct/>
              <w:topLinePunct w:val="0"/>
              <w:autoSpaceDE/>
              <w:autoSpaceDN/>
              <w:bidi w:val="0"/>
              <w:ind w:left="750" w:leftChars="250" w:right="750" w:rightChars="25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w:t>
            </w:r>
          </w:p>
        </w:tc>
      </w:tr>
      <w:tr w14:paraId="72064684">
        <w:tblPrEx>
          <w:tblCellMar>
            <w:top w:w="0" w:type="dxa"/>
            <w:left w:w="108" w:type="dxa"/>
            <w:bottom w:w="0" w:type="dxa"/>
            <w:right w:w="108" w:type="dxa"/>
          </w:tblCellMar>
        </w:tblPrEx>
        <w:trPr>
          <w:trHeight w:val="549" w:hRule="atLeast"/>
        </w:trPr>
        <w:tc>
          <w:tcPr>
            <w:tcW w:w="1432" w:type="dxa"/>
            <w:tcBorders>
              <w:top w:val="nil"/>
              <w:left w:val="single" w:color="auto" w:sz="4" w:space="0"/>
              <w:bottom w:val="single" w:color="auto" w:sz="4" w:space="0"/>
              <w:right w:val="single" w:color="auto" w:sz="4" w:space="0"/>
            </w:tcBorders>
            <w:noWrap/>
            <w:vAlign w:val="center"/>
          </w:tcPr>
          <w:p w14:paraId="697132BD">
            <w:pPr>
              <w:keepNext w:val="0"/>
              <w:keepLines w:val="0"/>
              <w:pageBreakBefore w:val="0"/>
              <w:kinsoku/>
              <w:wordWrap/>
              <w:overflowPunct/>
              <w:topLinePunct w:val="0"/>
              <w:autoSpaceDE/>
              <w:autoSpaceDN/>
              <w:bidi w:val="0"/>
              <w:ind w:left="750" w:leftChars="250" w:right="750" w:rightChars="25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得分</w:t>
            </w:r>
          </w:p>
        </w:tc>
        <w:tc>
          <w:tcPr>
            <w:tcW w:w="2133" w:type="dxa"/>
            <w:tcBorders>
              <w:top w:val="nil"/>
              <w:left w:val="nil"/>
              <w:bottom w:val="single" w:color="auto" w:sz="4" w:space="0"/>
              <w:right w:val="single" w:color="auto" w:sz="4" w:space="0"/>
            </w:tcBorders>
            <w:noWrap/>
            <w:vAlign w:val="center"/>
          </w:tcPr>
          <w:p w14:paraId="46E617CE">
            <w:pPr>
              <w:keepNext w:val="0"/>
              <w:keepLines w:val="0"/>
              <w:pageBreakBefore w:val="0"/>
              <w:kinsoku/>
              <w:wordWrap/>
              <w:overflowPunct/>
              <w:topLinePunct w:val="0"/>
              <w:autoSpaceDE/>
              <w:autoSpaceDN/>
              <w:bidi w:val="0"/>
              <w:ind w:left="750" w:leftChars="250" w:right="750" w:rightChars="250"/>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cs="仿宋_GB2312"/>
                <w:color w:val="000000"/>
                <w:sz w:val="24"/>
                <w:szCs w:val="24"/>
                <w:lang w:val="en-US" w:eastAsia="zh-CN"/>
              </w:rPr>
              <w:t>19.5</w:t>
            </w:r>
          </w:p>
        </w:tc>
        <w:tc>
          <w:tcPr>
            <w:tcW w:w="1920" w:type="dxa"/>
            <w:tcBorders>
              <w:top w:val="nil"/>
              <w:left w:val="nil"/>
              <w:bottom w:val="single" w:color="auto" w:sz="4" w:space="0"/>
              <w:right w:val="single" w:color="auto" w:sz="4" w:space="0"/>
            </w:tcBorders>
            <w:noWrap/>
            <w:vAlign w:val="center"/>
          </w:tcPr>
          <w:p w14:paraId="110A61BE">
            <w:pPr>
              <w:keepNext w:val="0"/>
              <w:keepLines w:val="0"/>
              <w:pageBreakBefore w:val="0"/>
              <w:kinsoku/>
              <w:wordWrap/>
              <w:overflowPunct/>
              <w:topLinePunct w:val="0"/>
              <w:autoSpaceDE/>
              <w:autoSpaceDN/>
              <w:bidi w:val="0"/>
              <w:ind w:right="750" w:rightChars="250"/>
              <w:jc w:val="both"/>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cs="仿宋_GB2312"/>
                <w:color w:val="000000"/>
                <w:sz w:val="24"/>
                <w:szCs w:val="24"/>
                <w:lang w:val="en-US" w:eastAsia="zh-CN"/>
              </w:rPr>
              <w:t>16</w:t>
            </w:r>
          </w:p>
        </w:tc>
        <w:tc>
          <w:tcPr>
            <w:tcW w:w="1410" w:type="dxa"/>
            <w:tcBorders>
              <w:top w:val="nil"/>
              <w:left w:val="nil"/>
              <w:bottom w:val="single" w:color="auto" w:sz="4" w:space="0"/>
              <w:right w:val="single" w:color="auto" w:sz="4" w:space="0"/>
            </w:tcBorders>
            <w:noWrap/>
            <w:vAlign w:val="center"/>
          </w:tcPr>
          <w:p w14:paraId="3A34A577">
            <w:pPr>
              <w:keepNext w:val="0"/>
              <w:keepLines w:val="0"/>
              <w:pageBreakBefore w:val="0"/>
              <w:kinsoku/>
              <w:wordWrap/>
              <w:overflowPunct/>
              <w:topLinePunct w:val="0"/>
              <w:autoSpaceDE/>
              <w:autoSpaceDN/>
              <w:bidi w:val="0"/>
              <w:ind w:right="750" w:rightChars="250"/>
              <w:jc w:val="both"/>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cs="仿宋_GB2312"/>
                <w:color w:val="000000"/>
                <w:sz w:val="24"/>
                <w:szCs w:val="24"/>
                <w:lang w:val="en-US" w:eastAsia="zh-CN"/>
              </w:rPr>
              <w:t>28</w:t>
            </w:r>
          </w:p>
        </w:tc>
        <w:tc>
          <w:tcPr>
            <w:tcW w:w="1680" w:type="dxa"/>
            <w:tcBorders>
              <w:top w:val="nil"/>
              <w:left w:val="nil"/>
              <w:bottom w:val="single" w:color="auto" w:sz="4" w:space="0"/>
              <w:right w:val="single" w:color="auto" w:sz="4" w:space="0"/>
            </w:tcBorders>
            <w:noWrap/>
            <w:vAlign w:val="center"/>
          </w:tcPr>
          <w:p w14:paraId="34A5376C">
            <w:pPr>
              <w:keepNext w:val="0"/>
              <w:keepLines w:val="0"/>
              <w:pageBreakBefore w:val="0"/>
              <w:kinsoku/>
              <w:wordWrap/>
              <w:overflowPunct/>
              <w:topLinePunct w:val="0"/>
              <w:autoSpaceDE/>
              <w:autoSpaceDN/>
              <w:bidi w:val="0"/>
              <w:ind w:right="750" w:rightChars="250"/>
              <w:jc w:val="both"/>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cs="仿宋_GB2312"/>
                <w:color w:val="000000"/>
                <w:sz w:val="24"/>
                <w:szCs w:val="24"/>
                <w:lang w:val="en-US" w:eastAsia="zh-CN"/>
              </w:rPr>
              <w:t>29</w:t>
            </w:r>
          </w:p>
        </w:tc>
        <w:tc>
          <w:tcPr>
            <w:tcW w:w="2182" w:type="dxa"/>
            <w:tcBorders>
              <w:top w:val="nil"/>
              <w:left w:val="nil"/>
              <w:bottom w:val="single" w:color="auto" w:sz="4" w:space="0"/>
              <w:right w:val="single" w:color="auto" w:sz="4" w:space="0"/>
            </w:tcBorders>
            <w:noWrap/>
            <w:vAlign w:val="center"/>
          </w:tcPr>
          <w:p w14:paraId="7D855A6D">
            <w:pPr>
              <w:keepNext w:val="0"/>
              <w:keepLines w:val="0"/>
              <w:pageBreakBefore w:val="0"/>
              <w:kinsoku/>
              <w:wordWrap/>
              <w:overflowPunct/>
              <w:topLinePunct w:val="0"/>
              <w:autoSpaceDE/>
              <w:autoSpaceDN/>
              <w:bidi w:val="0"/>
              <w:ind w:left="750" w:leftChars="250" w:right="750" w:rightChars="250"/>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9</w:t>
            </w:r>
            <w:r>
              <w:rPr>
                <w:rFonts w:hint="eastAsia" w:ascii="仿宋_GB2312" w:hAnsi="仿宋_GB2312" w:cs="仿宋_GB2312"/>
                <w:color w:val="000000"/>
                <w:sz w:val="24"/>
                <w:szCs w:val="24"/>
                <w:lang w:val="en-US" w:eastAsia="zh-CN"/>
              </w:rPr>
              <w:t>2.5</w:t>
            </w:r>
          </w:p>
        </w:tc>
      </w:tr>
    </w:tbl>
    <w:p w14:paraId="4A1E603C">
      <w:pPr>
        <w:pStyle w:val="2"/>
      </w:pPr>
    </w:p>
    <w:p w14:paraId="7BAB4BCB"/>
    <w:p w14:paraId="507CABD3">
      <w:pPr>
        <w:tabs>
          <w:tab w:val="left" w:pos="500"/>
        </w:tabs>
        <w:spacing w:line="560" w:lineRule="exact"/>
        <w:ind w:firstLine="645"/>
        <w:rPr>
          <w:rFonts w:ascii="仿宋_GB2312" w:hAnsi="仿宋"/>
          <w:color w:val="000000" w:themeColor="text1"/>
          <w:sz w:val="32"/>
          <w:szCs w:val="32"/>
        </w:rPr>
      </w:pPr>
      <w:r>
        <w:rPr>
          <w:rFonts w:hint="eastAsia" w:ascii="黑体" w:hAnsi="黑体" w:eastAsia="黑体"/>
          <w:color w:val="000000" w:themeColor="text1"/>
          <w:sz w:val="32"/>
          <w:szCs w:val="32"/>
        </w:rPr>
        <w:t>四</w:t>
      </w:r>
      <w:r>
        <w:rPr>
          <w:rFonts w:ascii="黑体" w:hAnsi="黑体" w:eastAsia="黑体"/>
          <w:color w:val="000000" w:themeColor="text1"/>
          <w:sz w:val="32"/>
          <w:szCs w:val="32"/>
        </w:rPr>
        <w:t>、绩效评价指标分析</w:t>
      </w:r>
      <w:r>
        <w:rPr>
          <w:rFonts w:hint="eastAsia" w:ascii="仿宋_GB2312" w:hAnsi="仿宋"/>
          <w:color w:val="000000" w:themeColor="text1"/>
          <w:sz w:val="32"/>
          <w:szCs w:val="32"/>
        </w:rPr>
        <w:t>（可附表进行分析）</w:t>
      </w:r>
    </w:p>
    <w:p w14:paraId="02B1BACE">
      <w:pPr>
        <w:tabs>
          <w:tab w:val="left" w:pos="500"/>
        </w:tabs>
        <w:spacing w:line="560" w:lineRule="exact"/>
        <w:ind w:firstLine="645"/>
        <w:rPr>
          <w:rFonts w:hint="eastAsia" w:ascii="仿宋_GB2312" w:hAnsi="仿宋"/>
          <w:color w:val="000000" w:themeColor="text1"/>
          <w:sz w:val="32"/>
          <w:szCs w:val="32"/>
        </w:rPr>
      </w:pPr>
      <w:r>
        <w:rPr>
          <w:rFonts w:hint="eastAsia" w:ascii="仿宋_GB2312" w:hAnsi="仿宋"/>
          <w:color w:val="000000" w:themeColor="text1"/>
          <w:sz w:val="32"/>
          <w:szCs w:val="32"/>
        </w:rPr>
        <w:t>评价工作通过审查相关资料、规章制度、会计凭证、评价</w:t>
      </w:r>
      <w:r>
        <w:rPr>
          <w:rFonts w:hint="eastAsia" w:ascii="仿宋_GB2312" w:hAnsi="仿宋"/>
          <w:color w:val="000000" w:themeColor="text1"/>
          <w:sz w:val="32"/>
          <w:szCs w:val="32"/>
          <w:lang w:val="en-US" w:eastAsia="zh-CN"/>
        </w:rPr>
        <w:t>龙子湖区应急局</w:t>
      </w:r>
      <w:r>
        <w:rPr>
          <w:rFonts w:hint="eastAsia" w:ascii="仿宋_GB2312" w:hAnsi="仿宋"/>
          <w:color w:val="000000" w:themeColor="text1"/>
          <w:sz w:val="32"/>
          <w:szCs w:val="32"/>
          <w:lang w:eastAsia="zh-CN"/>
        </w:rPr>
        <w:t>202</w:t>
      </w:r>
      <w:r>
        <w:rPr>
          <w:rFonts w:hint="eastAsia" w:ascii="仿宋_GB2312" w:hAnsi="仿宋"/>
          <w:color w:val="000000" w:themeColor="text1"/>
          <w:sz w:val="32"/>
          <w:szCs w:val="32"/>
          <w:lang w:val="en-US" w:eastAsia="zh-CN"/>
        </w:rPr>
        <w:t>3</w:t>
      </w:r>
      <w:r>
        <w:rPr>
          <w:rFonts w:hint="eastAsia" w:ascii="仿宋_GB2312" w:hAnsi="仿宋"/>
          <w:color w:val="000000" w:themeColor="text1"/>
          <w:sz w:val="32"/>
          <w:szCs w:val="32"/>
        </w:rPr>
        <w:t>年 “</w:t>
      </w:r>
      <w:r>
        <w:rPr>
          <w:rFonts w:hint="eastAsia" w:ascii="仿宋_GB2312" w:hAnsi="仿宋"/>
          <w:color w:val="000000" w:themeColor="text1"/>
          <w:sz w:val="32"/>
          <w:szCs w:val="32"/>
          <w:lang w:val="en-US" w:eastAsia="zh-CN"/>
        </w:rPr>
        <w:t>隐患排查</w:t>
      </w:r>
      <w:r>
        <w:rPr>
          <w:rFonts w:hint="eastAsia" w:ascii="仿宋_GB2312" w:hAnsi="仿宋"/>
          <w:color w:val="000000" w:themeColor="text1"/>
          <w:sz w:val="32"/>
          <w:szCs w:val="32"/>
        </w:rPr>
        <w:t>专项业务费”项目决策、项目实施过程、项目产出、项目实施效益的情况，绩效指标评价分析如下：</w:t>
      </w:r>
    </w:p>
    <w:p w14:paraId="2D4E67B4">
      <w:pPr>
        <w:tabs>
          <w:tab w:val="left" w:pos="500"/>
        </w:tabs>
        <w:spacing w:line="560" w:lineRule="exact"/>
        <w:ind w:firstLine="645"/>
        <w:rPr>
          <w:rFonts w:hint="eastAsia" w:ascii="仿宋_GB2312" w:hAnsi="仿宋"/>
          <w:b/>
          <w:bCs/>
          <w:color w:val="000000" w:themeColor="text1"/>
          <w:sz w:val="32"/>
          <w:szCs w:val="32"/>
        </w:rPr>
      </w:pPr>
      <w:r>
        <w:rPr>
          <w:rFonts w:hint="eastAsia" w:ascii="仿宋_GB2312" w:hAnsi="仿宋"/>
          <w:b/>
          <w:bCs/>
          <w:color w:val="000000" w:themeColor="text1"/>
          <w:sz w:val="32"/>
          <w:szCs w:val="32"/>
        </w:rPr>
        <w:t>（一）项目决策情况。</w:t>
      </w:r>
    </w:p>
    <w:p w14:paraId="5BF710C8">
      <w:pPr>
        <w:tabs>
          <w:tab w:val="left" w:pos="500"/>
        </w:tabs>
        <w:spacing w:line="560" w:lineRule="exact"/>
        <w:ind w:firstLine="645"/>
        <w:rPr>
          <w:rFonts w:hint="eastAsia" w:ascii="仿宋_GB2312" w:hAnsi="仿宋"/>
          <w:color w:val="000000" w:themeColor="text1"/>
          <w:sz w:val="32"/>
          <w:szCs w:val="32"/>
        </w:rPr>
      </w:pPr>
      <w:r>
        <w:rPr>
          <w:rFonts w:hint="eastAsia" w:ascii="仿宋_GB2312" w:hAnsi="仿宋"/>
          <w:color w:val="000000" w:themeColor="text1"/>
          <w:sz w:val="32"/>
          <w:szCs w:val="32"/>
        </w:rPr>
        <w:t>项目决策设定分值22分，实际得分</w:t>
      </w:r>
      <w:r>
        <w:rPr>
          <w:rFonts w:hint="eastAsia" w:ascii="仿宋_GB2312" w:hAnsi="仿宋"/>
          <w:color w:val="000000" w:themeColor="text1"/>
          <w:sz w:val="32"/>
          <w:szCs w:val="32"/>
          <w:lang w:val="en-US" w:eastAsia="zh-CN"/>
        </w:rPr>
        <w:t>19.5</w:t>
      </w:r>
      <w:r>
        <w:rPr>
          <w:rFonts w:hint="eastAsia" w:ascii="仿宋_GB2312" w:hAnsi="仿宋"/>
          <w:color w:val="000000" w:themeColor="text1"/>
          <w:sz w:val="32"/>
          <w:szCs w:val="32"/>
        </w:rPr>
        <w:t>分。</w:t>
      </w:r>
    </w:p>
    <w:p w14:paraId="08945E2E">
      <w:pPr>
        <w:tabs>
          <w:tab w:val="left" w:pos="500"/>
        </w:tabs>
        <w:spacing w:line="560" w:lineRule="exact"/>
        <w:ind w:firstLine="645"/>
        <w:rPr>
          <w:rFonts w:hint="eastAsia" w:ascii="仿宋_GB2312" w:hAnsi="仿宋"/>
          <w:color w:val="000000" w:themeColor="text1"/>
          <w:sz w:val="32"/>
          <w:szCs w:val="32"/>
        </w:rPr>
      </w:pPr>
      <w:r>
        <w:rPr>
          <w:rFonts w:hint="eastAsia" w:ascii="仿宋_GB2312" w:hAnsi="仿宋"/>
          <w:color w:val="000000" w:themeColor="text1"/>
          <w:sz w:val="32"/>
          <w:szCs w:val="32"/>
        </w:rPr>
        <w:t>1．项目立项设定设定分值5分，得5分。</w:t>
      </w:r>
    </w:p>
    <w:p w14:paraId="7B896134">
      <w:pPr>
        <w:tabs>
          <w:tab w:val="left" w:pos="500"/>
        </w:tabs>
        <w:spacing w:line="560" w:lineRule="exact"/>
        <w:ind w:firstLine="645"/>
        <w:rPr>
          <w:rFonts w:hint="eastAsia" w:ascii="仿宋_GB2312" w:hAnsi="仿宋"/>
          <w:color w:val="000000" w:themeColor="text1"/>
          <w:sz w:val="32"/>
          <w:szCs w:val="32"/>
        </w:rPr>
      </w:pPr>
      <w:r>
        <w:rPr>
          <w:rFonts w:hint="eastAsia" w:ascii="仿宋_GB2312" w:hAnsi="仿宋"/>
          <w:color w:val="000000" w:themeColor="text1"/>
          <w:sz w:val="32"/>
          <w:szCs w:val="32"/>
        </w:rPr>
        <w:t>（1）项目立项充分性3 分，得3分</w:t>
      </w:r>
    </w:p>
    <w:p w14:paraId="1B4AFBB9">
      <w:pPr>
        <w:tabs>
          <w:tab w:val="left" w:pos="500"/>
        </w:tabs>
        <w:spacing w:line="560" w:lineRule="exact"/>
        <w:ind w:firstLine="645"/>
        <w:rPr>
          <w:rFonts w:hint="eastAsia" w:ascii="仿宋_GB2312" w:hAnsi="仿宋"/>
          <w:color w:val="000000" w:themeColor="text1"/>
          <w:sz w:val="32"/>
          <w:szCs w:val="32"/>
        </w:rPr>
      </w:pPr>
      <w:r>
        <w:rPr>
          <w:rFonts w:hint="eastAsia" w:ascii="仿宋_GB2312" w:hAnsi="仿宋"/>
          <w:color w:val="000000" w:themeColor="text1"/>
          <w:sz w:val="32"/>
          <w:szCs w:val="32"/>
        </w:rPr>
        <w:t>“</w:t>
      </w:r>
      <w:r>
        <w:rPr>
          <w:rFonts w:hint="eastAsia" w:ascii="仿宋_GB2312" w:hAnsi="仿宋"/>
          <w:color w:val="000000" w:themeColor="text1"/>
          <w:sz w:val="32"/>
          <w:szCs w:val="32"/>
          <w:lang w:val="en-US" w:eastAsia="zh-CN"/>
        </w:rPr>
        <w:t>隐患排查</w:t>
      </w:r>
      <w:r>
        <w:rPr>
          <w:rFonts w:hint="eastAsia" w:ascii="仿宋_GB2312" w:hAnsi="仿宋"/>
          <w:color w:val="000000" w:themeColor="text1"/>
          <w:sz w:val="32"/>
          <w:szCs w:val="32"/>
        </w:rPr>
        <w:t>专项业务费”项目，立项主要依据</w:t>
      </w:r>
      <w:r>
        <w:rPr>
          <w:rFonts w:hint="eastAsia" w:ascii="仿宋_GB2312" w:hAnsi="仿宋"/>
          <w:color w:val="000000" w:themeColor="text1"/>
          <w:sz w:val="32"/>
          <w:szCs w:val="32"/>
          <w:lang w:val="en-US" w:eastAsia="zh-CN"/>
        </w:rPr>
        <w:t>应急</w:t>
      </w:r>
      <w:r>
        <w:rPr>
          <w:rFonts w:hint="eastAsia" w:ascii="仿宋_GB2312" w:hAnsi="仿宋"/>
          <w:color w:val="000000" w:themeColor="text1"/>
          <w:sz w:val="32"/>
          <w:szCs w:val="32"/>
        </w:rPr>
        <w:t>局主要职责，属于部门履职所需要，是公共财政支持的范围，立项依据充分，得3分。</w:t>
      </w:r>
    </w:p>
    <w:p w14:paraId="7C22E3B9">
      <w:pPr>
        <w:tabs>
          <w:tab w:val="left" w:pos="500"/>
        </w:tabs>
        <w:spacing w:line="560" w:lineRule="exact"/>
        <w:ind w:firstLine="645"/>
        <w:rPr>
          <w:rFonts w:hint="eastAsia" w:ascii="仿宋_GB2312" w:hAnsi="仿宋"/>
          <w:color w:val="000000" w:themeColor="text1"/>
          <w:sz w:val="32"/>
          <w:szCs w:val="32"/>
        </w:rPr>
      </w:pPr>
      <w:r>
        <w:rPr>
          <w:rFonts w:hint="eastAsia" w:ascii="仿宋_GB2312" w:hAnsi="仿宋"/>
          <w:color w:val="000000" w:themeColor="text1"/>
          <w:sz w:val="32"/>
          <w:szCs w:val="32"/>
        </w:rPr>
        <w:t>（2）立项程序规范性分值2分，得2分</w:t>
      </w:r>
    </w:p>
    <w:p w14:paraId="7B262B5E">
      <w:pPr>
        <w:tabs>
          <w:tab w:val="left" w:pos="500"/>
        </w:tabs>
        <w:spacing w:line="560" w:lineRule="exact"/>
        <w:ind w:firstLine="645"/>
        <w:rPr>
          <w:rFonts w:hint="eastAsia" w:ascii="仿宋_GB2312" w:hAnsi="仿宋"/>
          <w:color w:val="000000" w:themeColor="text1"/>
          <w:sz w:val="32"/>
          <w:szCs w:val="32"/>
        </w:rPr>
      </w:pPr>
      <w:r>
        <w:rPr>
          <w:rFonts w:hint="eastAsia" w:ascii="仿宋_GB2312" w:hAnsi="仿宋"/>
          <w:color w:val="000000" w:themeColor="text1"/>
          <w:sz w:val="32"/>
          <w:szCs w:val="32"/>
        </w:rPr>
        <w:t>“</w:t>
      </w:r>
      <w:r>
        <w:rPr>
          <w:rFonts w:hint="eastAsia" w:ascii="仿宋_GB2312" w:hAnsi="仿宋"/>
          <w:color w:val="000000" w:themeColor="text1"/>
          <w:sz w:val="32"/>
          <w:szCs w:val="32"/>
          <w:lang w:val="en-US" w:eastAsia="zh-CN"/>
        </w:rPr>
        <w:t>隐患排查</w:t>
      </w:r>
      <w:r>
        <w:rPr>
          <w:rFonts w:hint="eastAsia" w:ascii="仿宋_GB2312" w:hAnsi="仿宋"/>
          <w:color w:val="000000" w:themeColor="text1"/>
          <w:sz w:val="32"/>
          <w:szCs w:val="32"/>
        </w:rPr>
        <w:t>专项业务费”项目按规定的程序设立，经过集体决策，立项程序规范，得2分。</w:t>
      </w:r>
    </w:p>
    <w:p w14:paraId="26EC5B44">
      <w:pPr>
        <w:tabs>
          <w:tab w:val="left" w:pos="500"/>
        </w:tabs>
        <w:spacing w:line="560" w:lineRule="exact"/>
        <w:ind w:firstLine="645"/>
        <w:rPr>
          <w:rFonts w:hint="eastAsia" w:ascii="仿宋_GB2312" w:hAnsi="仿宋"/>
          <w:color w:val="000000" w:themeColor="text1"/>
          <w:sz w:val="32"/>
          <w:szCs w:val="32"/>
        </w:rPr>
      </w:pPr>
      <w:r>
        <w:rPr>
          <w:rFonts w:hint="eastAsia" w:ascii="仿宋_GB2312" w:hAnsi="仿宋"/>
          <w:color w:val="000000" w:themeColor="text1"/>
          <w:sz w:val="32"/>
          <w:szCs w:val="32"/>
        </w:rPr>
        <w:t>2．绩效目标设定分值12分，得1</w:t>
      </w:r>
      <w:r>
        <w:rPr>
          <w:rFonts w:hint="eastAsia" w:ascii="仿宋_GB2312" w:hAnsi="仿宋"/>
          <w:color w:val="000000" w:themeColor="text1"/>
          <w:sz w:val="32"/>
          <w:szCs w:val="32"/>
          <w:lang w:val="en-US" w:eastAsia="zh-CN"/>
        </w:rPr>
        <w:t>1</w:t>
      </w:r>
      <w:r>
        <w:rPr>
          <w:rFonts w:hint="eastAsia" w:ascii="仿宋_GB2312" w:hAnsi="仿宋"/>
          <w:color w:val="000000" w:themeColor="text1"/>
          <w:sz w:val="32"/>
          <w:szCs w:val="32"/>
        </w:rPr>
        <w:t>分。</w:t>
      </w:r>
    </w:p>
    <w:p w14:paraId="71C481BF">
      <w:pPr>
        <w:tabs>
          <w:tab w:val="left" w:pos="500"/>
        </w:tabs>
        <w:spacing w:line="560" w:lineRule="exact"/>
        <w:ind w:firstLine="645"/>
        <w:rPr>
          <w:rFonts w:hint="eastAsia" w:ascii="仿宋_GB2312" w:hAnsi="仿宋"/>
          <w:color w:val="000000" w:themeColor="text1"/>
          <w:sz w:val="32"/>
          <w:szCs w:val="32"/>
        </w:rPr>
      </w:pPr>
      <w:r>
        <w:rPr>
          <w:rFonts w:hint="eastAsia" w:ascii="仿宋_GB2312" w:hAnsi="仿宋"/>
          <w:color w:val="000000" w:themeColor="text1"/>
          <w:sz w:val="32"/>
          <w:szCs w:val="32"/>
        </w:rPr>
        <w:t>（1）绩效目标合理性分值6分，得6分</w:t>
      </w:r>
    </w:p>
    <w:p w14:paraId="36A8E101">
      <w:pPr>
        <w:tabs>
          <w:tab w:val="left" w:pos="500"/>
        </w:tabs>
        <w:spacing w:line="560" w:lineRule="exact"/>
        <w:ind w:firstLine="645"/>
        <w:rPr>
          <w:rFonts w:hint="eastAsia" w:ascii="仿宋_GB2312" w:hAnsi="仿宋"/>
          <w:color w:val="000000" w:themeColor="text1"/>
          <w:sz w:val="32"/>
          <w:szCs w:val="32"/>
        </w:rPr>
      </w:pPr>
      <w:r>
        <w:rPr>
          <w:rFonts w:hint="eastAsia" w:ascii="仿宋_GB2312" w:hAnsi="仿宋"/>
          <w:color w:val="000000" w:themeColor="text1"/>
          <w:sz w:val="32"/>
          <w:szCs w:val="32"/>
        </w:rPr>
        <w:t>有绩效目标，各项指标设置与实际工作内容具有相关性，预期产出效益符合正常的业绩水平，与预算确定的项目投资额相匹配，得6分。</w:t>
      </w:r>
    </w:p>
    <w:p w14:paraId="7A67817E">
      <w:pPr>
        <w:tabs>
          <w:tab w:val="left" w:pos="500"/>
        </w:tabs>
        <w:spacing w:line="560" w:lineRule="exact"/>
        <w:ind w:firstLine="645"/>
        <w:rPr>
          <w:rFonts w:hint="eastAsia" w:ascii="仿宋_GB2312" w:hAnsi="仿宋"/>
          <w:color w:val="000000" w:themeColor="text1"/>
          <w:sz w:val="32"/>
          <w:szCs w:val="32"/>
        </w:rPr>
      </w:pPr>
      <w:r>
        <w:rPr>
          <w:rFonts w:hint="eastAsia" w:ascii="仿宋_GB2312" w:hAnsi="仿宋"/>
          <w:color w:val="000000" w:themeColor="text1"/>
          <w:sz w:val="32"/>
          <w:szCs w:val="32"/>
        </w:rPr>
        <w:t>（2）绩效指标明确性分值6分，得</w:t>
      </w:r>
      <w:r>
        <w:rPr>
          <w:rFonts w:hint="eastAsia" w:ascii="仿宋_GB2312" w:hAnsi="仿宋"/>
          <w:color w:val="000000" w:themeColor="text1"/>
          <w:sz w:val="32"/>
          <w:szCs w:val="32"/>
          <w:lang w:val="en-US" w:eastAsia="zh-CN"/>
        </w:rPr>
        <w:t>5</w:t>
      </w:r>
      <w:r>
        <w:rPr>
          <w:rFonts w:hint="eastAsia" w:ascii="仿宋_GB2312" w:hAnsi="仿宋"/>
          <w:color w:val="000000" w:themeColor="text1"/>
          <w:sz w:val="32"/>
          <w:szCs w:val="32"/>
        </w:rPr>
        <w:t>分</w:t>
      </w:r>
    </w:p>
    <w:p w14:paraId="028E0AFB">
      <w:pPr>
        <w:tabs>
          <w:tab w:val="left" w:pos="500"/>
        </w:tabs>
        <w:spacing w:line="560" w:lineRule="exact"/>
        <w:ind w:firstLine="645"/>
        <w:rPr>
          <w:rFonts w:hint="eastAsia" w:ascii="仿宋_GB2312" w:hAnsi="仿宋"/>
          <w:color w:val="000000" w:themeColor="text1"/>
          <w:sz w:val="32"/>
          <w:szCs w:val="32"/>
        </w:rPr>
      </w:pPr>
      <w:r>
        <w:rPr>
          <w:rFonts w:hint="eastAsia" w:ascii="仿宋_GB2312" w:hAnsi="仿宋"/>
          <w:color w:val="000000" w:themeColor="text1"/>
          <w:sz w:val="32"/>
          <w:szCs w:val="32"/>
        </w:rPr>
        <w:t>对绩效指标进行了细化，指标清晰，与计划数相对应，经济效益指标细化程度不够，不便于衡量，得</w:t>
      </w:r>
      <w:r>
        <w:rPr>
          <w:rFonts w:hint="eastAsia" w:ascii="仿宋_GB2312" w:hAnsi="仿宋"/>
          <w:color w:val="000000" w:themeColor="text1"/>
          <w:sz w:val="32"/>
          <w:szCs w:val="32"/>
          <w:lang w:val="en-US" w:eastAsia="zh-CN"/>
        </w:rPr>
        <w:t>5</w:t>
      </w:r>
      <w:r>
        <w:rPr>
          <w:rFonts w:hint="eastAsia" w:ascii="仿宋_GB2312" w:hAnsi="仿宋"/>
          <w:color w:val="000000" w:themeColor="text1"/>
          <w:sz w:val="32"/>
          <w:szCs w:val="32"/>
        </w:rPr>
        <w:t>分。</w:t>
      </w:r>
    </w:p>
    <w:p w14:paraId="43CBCC06">
      <w:pPr>
        <w:tabs>
          <w:tab w:val="left" w:pos="500"/>
        </w:tabs>
        <w:spacing w:line="560" w:lineRule="exact"/>
        <w:ind w:firstLine="645"/>
        <w:rPr>
          <w:rFonts w:hint="eastAsia" w:ascii="仿宋_GB2312" w:hAnsi="仿宋"/>
          <w:color w:val="000000" w:themeColor="text1"/>
          <w:sz w:val="32"/>
          <w:szCs w:val="32"/>
        </w:rPr>
      </w:pPr>
      <w:r>
        <w:rPr>
          <w:rFonts w:hint="eastAsia" w:ascii="仿宋_GB2312" w:hAnsi="仿宋"/>
          <w:color w:val="000000" w:themeColor="text1"/>
          <w:sz w:val="32"/>
          <w:szCs w:val="32"/>
        </w:rPr>
        <w:t>3．资金投入设定分值5分，得</w:t>
      </w:r>
      <w:r>
        <w:rPr>
          <w:rFonts w:hint="eastAsia" w:ascii="仿宋_GB2312" w:hAnsi="仿宋"/>
          <w:color w:val="000000" w:themeColor="text1"/>
          <w:sz w:val="32"/>
          <w:szCs w:val="32"/>
          <w:lang w:val="en-US" w:eastAsia="zh-CN"/>
        </w:rPr>
        <w:t>3.5</w:t>
      </w:r>
      <w:r>
        <w:rPr>
          <w:rFonts w:hint="eastAsia" w:ascii="仿宋_GB2312" w:hAnsi="仿宋"/>
          <w:color w:val="000000" w:themeColor="text1"/>
          <w:sz w:val="32"/>
          <w:szCs w:val="32"/>
        </w:rPr>
        <w:t>分。</w:t>
      </w:r>
    </w:p>
    <w:p w14:paraId="093DA347">
      <w:pPr>
        <w:tabs>
          <w:tab w:val="left" w:pos="500"/>
        </w:tabs>
        <w:spacing w:line="560" w:lineRule="exact"/>
        <w:ind w:firstLine="645"/>
        <w:rPr>
          <w:rFonts w:hint="eastAsia" w:ascii="仿宋_GB2312" w:hAnsi="仿宋"/>
          <w:color w:val="000000" w:themeColor="text1"/>
          <w:sz w:val="32"/>
          <w:szCs w:val="32"/>
        </w:rPr>
      </w:pPr>
      <w:r>
        <w:rPr>
          <w:rFonts w:hint="eastAsia" w:ascii="仿宋_GB2312" w:hAnsi="仿宋"/>
          <w:color w:val="000000" w:themeColor="text1"/>
          <w:sz w:val="32"/>
          <w:szCs w:val="32"/>
        </w:rPr>
        <w:t>（1）预算编制科学性分值2.5分，得</w:t>
      </w:r>
      <w:r>
        <w:rPr>
          <w:rFonts w:hint="eastAsia" w:ascii="仿宋_GB2312" w:hAnsi="仿宋"/>
          <w:color w:val="000000" w:themeColor="text1"/>
          <w:sz w:val="32"/>
          <w:szCs w:val="32"/>
          <w:lang w:val="en-US" w:eastAsia="zh-CN"/>
        </w:rPr>
        <w:t>1</w:t>
      </w:r>
      <w:r>
        <w:rPr>
          <w:rFonts w:hint="eastAsia" w:ascii="仿宋_GB2312" w:hAnsi="仿宋"/>
          <w:color w:val="000000" w:themeColor="text1"/>
          <w:sz w:val="32"/>
          <w:szCs w:val="32"/>
        </w:rPr>
        <w:t>分</w:t>
      </w:r>
    </w:p>
    <w:p w14:paraId="6DF79675">
      <w:pPr>
        <w:tabs>
          <w:tab w:val="left" w:pos="500"/>
        </w:tabs>
        <w:spacing w:line="560" w:lineRule="exact"/>
        <w:ind w:firstLine="645"/>
        <w:rPr>
          <w:rFonts w:hint="eastAsia" w:ascii="仿宋_GB2312" w:hAnsi="仿宋"/>
          <w:color w:val="000000" w:themeColor="text1"/>
          <w:sz w:val="32"/>
          <w:szCs w:val="32"/>
        </w:rPr>
      </w:pPr>
      <w:r>
        <w:rPr>
          <w:rFonts w:hint="eastAsia" w:ascii="仿宋_GB2312" w:hAnsi="仿宋"/>
          <w:color w:val="000000" w:themeColor="text1"/>
          <w:sz w:val="32"/>
          <w:szCs w:val="32"/>
        </w:rPr>
        <w:t>预算内容与项目内容相匹配，</w:t>
      </w:r>
      <w:r>
        <w:rPr>
          <w:rFonts w:hint="eastAsia" w:ascii="仿宋_GB2312" w:hAnsi="仿宋"/>
          <w:color w:val="000000" w:themeColor="text1"/>
          <w:sz w:val="32"/>
          <w:szCs w:val="32"/>
          <w:lang w:val="en-US" w:eastAsia="zh-CN"/>
        </w:rPr>
        <w:t>但</w:t>
      </w:r>
      <w:r>
        <w:rPr>
          <w:rFonts w:hint="eastAsia" w:ascii="仿宋_GB2312" w:hAnsi="仿宋"/>
          <w:color w:val="000000" w:themeColor="text1"/>
          <w:sz w:val="32"/>
          <w:szCs w:val="32"/>
        </w:rPr>
        <w:t>预算确定的项目金额</w:t>
      </w:r>
      <w:r>
        <w:rPr>
          <w:rFonts w:hint="eastAsia" w:ascii="仿宋_GB2312" w:hAnsi="仿宋"/>
          <w:color w:val="000000" w:themeColor="text1"/>
          <w:sz w:val="32"/>
          <w:szCs w:val="32"/>
          <w:lang w:val="en-US" w:eastAsia="zh-CN"/>
        </w:rPr>
        <w:t>主要</w:t>
      </w:r>
      <w:r>
        <w:rPr>
          <w:rFonts w:hint="eastAsia" w:ascii="仿宋_GB2312" w:hAnsi="仿宋"/>
          <w:color w:val="000000" w:themeColor="text1"/>
          <w:sz w:val="32"/>
          <w:szCs w:val="32"/>
        </w:rPr>
        <w:t>依据以往年度预算金额，</w:t>
      </w:r>
      <w:r>
        <w:rPr>
          <w:rFonts w:hint="eastAsia" w:ascii="仿宋_GB2312" w:hAnsi="仿宋"/>
          <w:color w:val="000000" w:themeColor="text1"/>
          <w:sz w:val="32"/>
          <w:szCs w:val="32"/>
          <w:lang w:val="en-US" w:eastAsia="zh-CN"/>
        </w:rPr>
        <w:t>未能考虑到今年执法计划数扩大的事实，导致预算编制不合理</w:t>
      </w:r>
      <w:r>
        <w:rPr>
          <w:rFonts w:hint="eastAsia" w:ascii="仿宋_GB2312" w:hAnsi="仿宋"/>
          <w:color w:val="000000" w:themeColor="text1"/>
          <w:sz w:val="32"/>
          <w:szCs w:val="32"/>
        </w:rPr>
        <w:t>，得</w:t>
      </w:r>
      <w:r>
        <w:rPr>
          <w:rFonts w:hint="eastAsia" w:ascii="仿宋_GB2312" w:hAnsi="仿宋"/>
          <w:color w:val="000000" w:themeColor="text1"/>
          <w:sz w:val="32"/>
          <w:szCs w:val="32"/>
          <w:lang w:val="en-US" w:eastAsia="zh-CN"/>
        </w:rPr>
        <w:t>1</w:t>
      </w:r>
      <w:r>
        <w:rPr>
          <w:rFonts w:hint="eastAsia" w:ascii="仿宋_GB2312" w:hAnsi="仿宋"/>
          <w:color w:val="000000" w:themeColor="text1"/>
          <w:sz w:val="32"/>
          <w:szCs w:val="32"/>
        </w:rPr>
        <w:t>分。</w:t>
      </w:r>
    </w:p>
    <w:p w14:paraId="005AE8A4">
      <w:pPr>
        <w:tabs>
          <w:tab w:val="left" w:pos="500"/>
        </w:tabs>
        <w:spacing w:line="560" w:lineRule="exact"/>
        <w:ind w:firstLine="645"/>
        <w:rPr>
          <w:rFonts w:hint="eastAsia" w:ascii="仿宋_GB2312" w:hAnsi="仿宋"/>
          <w:color w:val="000000" w:themeColor="text1"/>
          <w:sz w:val="32"/>
          <w:szCs w:val="32"/>
        </w:rPr>
      </w:pPr>
      <w:r>
        <w:rPr>
          <w:rFonts w:hint="eastAsia" w:ascii="仿宋_GB2312" w:hAnsi="仿宋"/>
          <w:color w:val="000000" w:themeColor="text1"/>
          <w:sz w:val="32"/>
          <w:szCs w:val="32"/>
        </w:rPr>
        <w:t>（2）资金分配合理性分值2.5分，得2.5分</w:t>
      </w:r>
    </w:p>
    <w:p w14:paraId="04DCD2AF">
      <w:pPr>
        <w:tabs>
          <w:tab w:val="left" w:pos="500"/>
        </w:tabs>
        <w:spacing w:line="560" w:lineRule="exact"/>
        <w:ind w:firstLine="645"/>
      </w:pPr>
      <w:r>
        <w:rPr>
          <w:rFonts w:hint="eastAsia" w:ascii="仿宋_GB2312" w:hAnsi="仿宋"/>
          <w:color w:val="000000" w:themeColor="text1"/>
          <w:sz w:val="32"/>
          <w:szCs w:val="32"/>
        </w:rPr>
        <w:t>资金分配按照单位制定的财务管理制度及其他规定审批和支付，资金分配合理，得2.5分。</w:t>
      </w:r>
    </w:p>
    <w:p w14:paraId="5455D4C7">
      <w:pPr>
        <w:numPr>
          <w:ilvl w:val="0"/>
          <w:numId w:val="0"/>
        </w:numPr>
        <w:tabs>
          <w:tab w:val="left" w:pos="500"/>
        </w:tabs>
        <w:spacing w:line="560" w:lineRule="exact"/>
        <w:ind w:leftChars="250"/>
        <w:rPr>
          <w:rFonts w:hint="eastAsia" w:ascii="仿宋_GB2312" w:hAnsi="仿宋"/>
          <w:b/>
          <w:bCs/>
          <w:color w:val="000000" w:themeColor="text1"/>
          <w:sz w:val="32"/>
          <w:szCs w:val="32"/>
        </w:rPr>
      </w:pPr>
      <w:r>
        <w:rPr>
          <w:rFonts w:hint="eastAsia" w:ascii="仿宋_GB2312" w:hAnsi="仿宋"/>
          <w:b/>
          <w:bCs/>
          <w:color w:val="000000" w:themeColor="text1"/>
          <w:sz w:val="32"/>
          <w:szCs w:val="32"/>
          <w:lang w:eastAsia="zh-CN"/>
        </w:rPr>
        <w:t>（</w:t>
      </w:r>
      <w:r>
        <w:rPr>
          <w:rFonts w:hint="eastAsia" w:ascii="仿宋_GB2312" w:hAnsi="仿宋"/>
          <w:b/>
          <w:bCs/>
          <w:color w:val="000000" w:themeColor="text1"/>
          <w:sz w:val="32"/>
          <w:szCs w:val="32"/>
          <w:lang w:val="en-US" w:eastAsia="zh-CN"/>
        </w:rPr>
        <w:t>二</w:t>
      </w:r>
      <w:r>
        <w:rPr>
          <w:rFonts w:hint="eastAsia" w:ascii="仿宋_GB2312" w:hAnsi="仿宋"/>
          <w:b/>
          <w:bCs/>
          <w:color w:val="000000" w:themeColor="text1"/>
          <w:sz w:val="32"/>
          <w:szCs w:val="32"/>
          <w:lang w:eastAsia="zh-CN"/>
        </w:rPr>
        <w:t>）</w:t>
      </w:r>
      <w:r>
        <w:rPr>
          <w:rFonts w:hint="eastAsia" w:ascii="仿宋_GB2312" w:hAnsi="仿宋"/>
          <w:b/>
          <w:bCs/>
          <w:color w:val="000000" w:themeColor="text1"/>
          <w:sz w:val="32"/>
          <w:szCs w:val="32"/>
        </w:rPr>
        <w:t>项目过程情况。</w:t>
      </w:r>
    </w:p>
    <w:p w14:paraId="3EC08016">
      <w:pPr>
        <w:numPr>
          <w:ilvl w:val="0"/>
          <w:numId w:val="0"/>
        </w:numPr>
        <w:tabs>
          <w:tab w:val="left" w:pos="500"/>
        </w:tabs>
        <w:spacing w:line="560" w:lineRule="exact"/>
        <w:ind w:firstLine="640" w:firstLineChars="200"/>
        <w:rPr>
          <w:rFonts w:hint="eastAsia" w:ascii="仿宋_GB2312" w:hAnsi="仿宋"/>
          <w:color w:val="000000" w:themeColor="text1"/>
          <w:sz w:val="32"/>
          <w:szCs w:val="32"/>
        </w:rPr>
      </w:pPr>
      <w:r>
        <w:rPr>
          <w:rFonts w:hint="eastAsia" w:ascii="仿宋_GB2312" w:hAnsi="仿宋"/>
          <w:color w:val="000000" w:themeColor="text1"/>
          <w:sz w:val="32"/>
          <w:szCs w:val="32"/>
        </w:rPr>
        <w:t>项目过程设定分值18分，实际得分1</w:t>
      </w:r>
      <w:r>
        <w:rPr>
          <w:rFonts w:hint="eastAsia" w:ascii="仿宋_GB2312" w:hAnsi="仿宋"/>
          <w:color w:val="000000" w:themeColor="text1"/>
          <w:sz w:val="32"/>
          <w:szCs w:val="32"/>
          <w:lang w:val="en-US" w:eastAsia="zh-CN"/>
        </w:rPr>
        <w:t>6</w:t>
      </w:r>
      <w:r>
        <w:rPr>
          <w:rFonts w:hint="eastAsia" w:ascii="仿宋_GB2312" w:hAnsi="仿宋"/>
          <w:color w:val="000000" w:themeColor="text1"/>
          <w:sz w:val="32"/>
          <w:szCs w:val="32"/>
        </w:rPr>
        <w:t>分。</w:t>
      </w:r>
    </w:p>
    <w:p w14:paraId="3578F58B">
      <w:pPr>
        <w:numPr>
          <w:ilvl w:val="0"/>
          <w:numId w:val="0"/>
        </w:numPr>
        <w:tabs>
          <w:tab w:val="left" w:pos="500"/>
        </w:tabs>
        <w:spacing w:line="560" w:lineRule="exact"/>
        <w:ind w:firstLine="640" w:firstLineChars="200"/>
        <w:rPr>
          <w:rFonts w:hint="eastAsia" w:ascii="仿宋_GB2312" w:hAnsi="仿宋"/>
          <w:color w:val="000000" w:themeColor="text1"/>
          <w:sz w:val="32"/>
          <w:szCs w:val="32"/>
        </w:rPr>
      </w:pPr>
      <w:r>
        <w:rPr>
          <w:rFonts w:hint="eastAsia" w:ascii="仿宋_GB2312" w:hAnsi="仿宋"/>
          <w:color w:val="000000" w:themeColor="text1"/>
          <w:sz w:val="32"/>
          <w:szCs w:val="32"/>
        </w:rPr>
        <w:t>1．资金管理设定分值10分，得</w:t>
      </w:r>
      <w:r>
        <w:rPr>
          <w:rFonts w:hint="eastAsia" w:ascii="仿宋_GB2312" w:hAnsi="仿宋"/>
          <w:color w:val="000000" w:themeColor="text1"/>
          <w:sz w:val="32"/>
          <w:szCs w:val="32"/>
          <w:lang w:val="en-US" w:eastAsia="zh-CN"/>
        </w:rPr>
        <w:t>9</w:t>
      </w:r>
      <w:r>
        <w:rPr>
          <w:rFonts w:hint="eastAsia" w:ascii="仿宋_GB2312" w:hAnsi="仿宋"/>
          <w:color w:val="000000" w:themeColor="text1"/>
          <w:sz w:val="32"/>
          <w:szCs w:val="32"/>
        </w:rPr>
        <w:t>分。</w:t>
      </w:r>
    </w:p>
    <w:p w14:paraId="2AF12543">
      <w:pPr>
        <w:numPr>
          <w:ilvl w:val="0"/>
          <w:numId w:val="0"/>
        </w:numPr>
        <w:tabs>
          <w:tab w:val="left" w:pos="500"/>
        </w:tabs>
        <w:spacing w:line="560" w:lineRule="exact"/>
        <w:ind w:firstLine="640" w:firstLineChars="200"/>
        <w:rPr>
          <w:rFonts w:hint="eastAsia" w:ascii="仿宋_GB2312" w:hAnsi="仿宋"/>
          <w:color w:val="000000" w:themeColor="text1"/>
          <w:sz w:val="32"/>
          <w:szCs w:val="32"/>
        </w:rPr>
      </w:pPr>
      <w:r>
        <w:rPr>
          <w:rFonts w:hint="eastAsia" w:ascii="仿宋_GB2312" w:hAnsi="仿宋"/>
          <w:color w:val="000000" w:themeColor="text1"/>
          <w:sz w:val="32"/>
          <w:szCs w:val="32"/>
        </w:rPr>
        <w:t>（1）资金到位率分值3分，得3分</w:t>
      </w:r>
    </w:p>
    <w:p w14:paraId="7BEF2183">
      <w:pPr>
        <w:numPr>
          <w:ilvl w:val="0"/>
          <w:numId w:val="0"/>
        </w:numPr>
        <w:tabs>
          <w:tab w:val="left" w:pos="500"/>
        </w:tabs>
        <w:spacing w:line="560" w:lineRule="exact"/>
        <w:ind w:firstLine="640" w:firstLineChars="200"/>
        <w:rPr>
          <w:rFonts w:hint="eastAsia" w:ascii="仿宋_GB2312" w:hAnsi="仿宋"/>
          <w:color w:val="000000" w:themeColor="text1"/>
          <w:sz w:val="32"/>
          <w:szCs w:val="32"/>
        </w:rPr>
      </w:pPr>
      <w:r>
        <w:rPr>
          <w:rFonts w:hint="eastAsia" w:ascii="仿宋_GB2312" w:hAnsi="仿宋"/>
          <w:color w:val="000000" w:themeColor="text1"/>
          <w:sz w:val="32"/>
          <w:szCs w:val="32"/>
        </w:rPr>
        <w:t>“</w:t>
      </w:r>
      <w:r>
        <w:rPr>
          <w:rFonts w:hint="eastAsia" w:ascii="仿宋_GB2312" w:hAnsi="仿宋"/>
          <w:color w:val="000000" w:themeColor="text1"/>
          <w:sz w:val="32"/>
          <w:szCs w:val="32"/>
          <w:lang w:val="en-US" w:eastAsia="zh-CN"/>
        </w:rPr>
        <w:t>隐患排查</w:t>
      </w:r>
      <w:r>
        <w:rPr>
          <w:rFonts w:hint="eastAsia" w:ascii="仿宋_GB2312" w:hAnsi="仿宋"/>
          <w:color w:val="000000" w:themeColor="text1"/>
          <w:sz w:val="32"/>
          <w:szCs w:val="32"/>
        </w:rPr>
        <w:t>专项业务费”项目预算资金</w:t>
      </w:r>
      <w:r>
        <w:rPr>
          <w:rFonts w:hint="eastAsia" w:ascii="仿宋_GB2312" w:hAnsi="仿宋"/>
          <w:color w:val="000000" w:themeColor="text1"/>
          <w:sz w:val="32"/>
          <w:szCs w:val="32"/>
          <w:lang w:val="en-US" w:eastAsia="zh-CN"/>
        </w:rPr>
        <w:t>90</w:t>
      </w:r>
      <w:r>
        <w:rPr>
          <w:rFonts w:hint="eastAsia" w:ascii="仿宋_GB2312" w:hAnsi="仿宋"/>
          <w:color w:val="000000" w:themeColor="text1"/>
          <w:sz w:val="32"/>
          <w:szCs w:val="32"/>
        </w:rPr>
        <w:t>万元，实际到位资金</w:t>
      </w:r>
      <w:r>
        <w:rPr>
          <w:rFonts w:hint="eastAsia" w:ascii="仿宋_GB2312" w:hAnsi="仿宋"/>
          <w:color w:val="000000" w:themeColor="text1"/>
          <w:sz w:val="32"/>
          <w:szCs w:val="32"/>
          <w:lang w:val="en-US" w:eastAsia="zh-CN"/>
        </w:rPr>
        <w:t>90</w:t>
      </w:r>
      <w:r>
        <w:rPr>
          <w:rFonts w:hint="eastAsia" w:ascii="仿宋_GB2312" w:hAnsi="仿宋"/>
          <w:color w:val="000000" w:themeColor="text1"/>
          <w:sz w:val="32"/>
          <w:szCs w:val="32"/>
        </w:rPr>
        <w:t>万元，到位率100%，得3分。</w:t>
      </w:r>
    </w:p>
    <w:p w14:paraId="18A8C745">
      <w:pPr>
        <w:numPr>
          <w:ilvl w:val="0"/>
          <w:numId w:val="0"/>
        </w:numPr>
        <w:tabs>
          <w:tab w:val="left" w:pos="500"/>
        </w:tabs>
        <w:spacing w:line="560" w:lineRule="exact"/>
        <w:ind w:firstLine="640" w:firstLineChars="200"/>
        <w:rPr>
          <w:rFonts w:hint="eastAsia" w:ascii="仿宋_GB2312" w:hAnsi="仿宋"/>
          <w:color w:val="000000" w:themeColor="text1"/>
          <w:sz w:val="32"/>
          <w:szCs w:val="32"/>
        </w:rPr>
      </w:pPr>
      <w:r>
        <w:rPr>
          <w:rFonts w:hint="eastAsia" w:ascii="仿宋_GB2312" w:hAnsi="仿宋"/>
          <w:color w:val="000000" w:themeColor="text1"/>
          <w:sz w:val="32"/>
          <w:szCs w:val="32"/>
        </w:rPr>
        <w:t>（2）预算执行率分值2分，得</w:t>
      </w:r>
      <w:r>
        <w:rPr>
          <w:rFonts w:hint="eastAsia" w:ascii="仿宋_GB2312" w:hAnsi="仿宋"/>
          <w:color w:val="000000" w:themeColor="text1"/>
          <w:sz w:val="32"/>
          <w:szCs w:val="32"/>
          <w:lang w:val="en-US" w:eastAsia="zh-CN"/>
        </w:rPr>
        <w:t>1</w:t>
      </w:r>
      <w:r>
        <w:rPr>
          <w:rFonts w:hint="eastAsia" w:ascii="仿宋_GB2312" w:hAnsi="仿宋"/>
          <w:color w:val="000000" w:themeColor="text1"/>
          <w:sz w:val="32"/>
          <w:szCs w:val="32"/>
        </w:rPr>
        <w:t>分</w:t>
      </w:r>
    </w:p>
    <w:p w14:paraId="2A12AD0F">
      <w:pPr>
        <w:numPr>
          <w:ilvl w:val="0"/>
          <w:numId w:val="0"/>
        </w:numPr>
        <w:tabs>
          <w:tab w:val="left" w:pos="500"/>
        </w:tabs>
        <w:spacing w:line="560" w:lineRule="exact"/>
        <w:ind w:firstLine="640" w:firstLineChars="200"/>
        <w:rPr>
          <w:rFonts w:hint="eastAsia" w:ascii="仿宋_GB2312" w:hAnsi="仿宋"/>
          <w:color w:val="000000" w:themeColor="text1"/>
          <w:sz w:val="32"/>
          <w:szCs w:val="32"/>
        </w:rPr>
      </w:pPr>
      <w:r>
        <w:rPr>
          <w:rFonts w:hint="eastAsia" w:ascii="仿宋_GB2312" w:hAnsi="仿宋"/>
          <w:color w:val="000000" w:themeColor="text1"/>
          <w:sz w:val="32"/>
          <w:szCs w:val="32"/>
        </w:rPr>
        <w:t>“</w:t>
      </w:r>
      <w:r>
        <w:rPr>
          <w:rFonts w:hint="eastAsia" w:ascii="仿宋_GB2312" w:hAnsi="仿宋"/>
          <w:color w:val="000000" w:themeColor="text1"/>
          <w:sz w:val="32"/>
          <w:szCs w:val="32"/>
          <w:lang w:val="en-US" w:eastAsia="zh-CN"/>
        </w:rPr>
        <w:t>隐患排查</w:t>
      </w:r>
      <w:r>
        <w:rPr>
          <w:rFonts w:hint="eastAsia" w:ascii="仿宋_GB2312" w:hAnsi="仿宋"/>
          <w:color w:val="000000" w:themeColor="text1"/>
          <w:sz w:val="32"/>
          <w:szCs w:val="32"/>
        </w:rPr>
        <w:t>专项业务费”项目预算</w:t>
      </w:r>
      <w:r>
        <w:rPr>
          <w:rFonts w:hint="eastAsia" w:ascii="仿宋_GB2312" w:hAnsi="仿宋"/>
          <w:color w:val="000000" w:themeColor="text1"/>
          <w:sz w:val="32"/>
          <w:szCs w:val="32"/>
          <w:lang w:val="en-US" w:eastAsia="zh-CN"/>
        </w:rPr>
        <w:t>60</w:t>
      </w:r>
      <w:r>
        <w:rPr>
          <w:rFonts w:hint="eastAsia" w:ascii="仿宋_GB2312" w:hAnsi="仿宋"/>
          <w:color w:val="000000" w:themeColor="text1"/>
          <w:sz w:val="32"/>
          <w:szCs w:val="32"/>
        </w:rPr>
        <w:t>万元，</w:t>
      </w:r>
      <w:r>
        <w:rPr>
          <w:rFonts w:hint="eastAsia" w:ascii="仿宋_GB2312" w:hAnsi="仿宋"/>
          <w:color w:val="000000" w:themeColor="text1"/>
          <w:sz w:val="32"/>
          <w:szCs w:val="32"/>
          <w:lang w:val="en-US" w:eastAsia="zh-CN"/>
        </w:rPr>
        <w:t>追加预算30万，</w:t>
      </w:r>
      <w:r>
        <w:rPr>
          <w:rFonts w:hint="eastAsia" w:ascii="仿宋_GB2312" w:hAnsi="仿宋"/>
          <w:color w:val="000000" w:themeColor="text1"/>
          <w:sz w:val="32"/>
          <w:szCs w:val="32"/>
        </w:rPr>
        <w:t>实际支付</w:t>
      </w:r>
      <w:r>
        <w:rPr>
          <w:rFonts w:hint="eastAsia" w:ascii="仿宋_GB2312" w:hAnsi="仿宋"/>
          <w:color w:val="000000" w:themeColor="text1"/>
          <w:sz w:val="32"/>
          <w:szCs w:val="32"/>
          <w:lang w:val="en-US" w:eastAsia="zh-CN"/>
        </w:rPr>
        <w:t>58.5</w:t>
      </w:r>
      <w:r>
        <w:rPr>
          <w:rFonts w:hint="eastAsia" w:ascii="仿宋_GB2312" w:hAnsi="仿宋"/>
          <w:color w:val="000000" w:themeColor="text1"/>
          <w:sz w:val="32"/>
          <w:szCs w:val="32"/>
        </w:rPr>
        <w:t>万元，执行率</w:t>
      </w:r>
      <w:r>
        <w:rPr>
          <w:rFonts w:hint="eastAsia" w:ascii="仿宋_GB2312" w:hAnsi="仿宋"/>
          <w:color w:val="000000" w:themeColor="text1"/>
          <w:sz w:val="32"/>
          <w:szCs w:val="32"/>
          <w:lang w:val="en-US" w:eastAsia="zh-CN"/>
        </w:rPr>
        <w:t>65.37</w:t>
      </w:r>
      <w:r>
        <w:rPr>
          <w:rFonts w:hint="eastAsia" w:ascii="仿宋_GB2312" w:hAnsi="仿宋"/>
          <w:color w:val="000000" w:themeColor="text1"/>
          <w:sz w:val="32"/>
          <w:szCs w:val="32"/>
        </w:rPr>
        <w:t>%，得</w:t>
      </w:r>
      <w:r>
        <w:rPr>
          <w:rFonts w:hint="eastAsia" w:ascii="仿宋_GB2312" w:hAnsi="仿宋"/>
          <w:color w:val="000000" w:themeColor="text1"/>
          <w:sz w:val="32"/>
          <w:szCs w:val="32"/>
          <w:lang w:val="en-US" w:eastAsia="zh-CN"/>
        </w:rPr>
        <w:t>1</w:t>
      </w:r>
      <w:r>
        <w:rPr>
          <w:rFonts w:hint="eastAsia" w:ascii="仿宋_GB2312" w:hAnsi="仿宋"/>
          <w:color w:val="000000" w:themeColor="text1"/>
          <w:sz w:val="32"/>
          <w:szCs w:val="32"/>
        </w:rPr>
        <w:t>分。</w:t>
      </w:r>
    </w:p>
    <w:p w14:paraId="2AD917C6">
      <w:pPr>
        <w:numPr>
          <w:ilvl w:val="0"/>
          <w:numId w:val="0"/>
        </w:numPr>
        <w:tabs>
          <w:tab w:val="left" w:pos="500"/>
        </w:tabs>
        <w:spacing w:line="560" w:lineRule="exact"/>
        <w:ind w:firstLine="640" w:firstLineChars="200"/>
        <w:rPr>
          <w:rFonts w:hint="eastAsia" w:ascii="仿宋_GB2312" w:hAnsi="仿宋"/>
          <w:color w:val="000000" w:themeColor="text1"/>
          <w:sz w:val="32"/>
          <w:szCs w:val="32"/>
        </w:rPr>
      </w:pPr>
      <w:r>
        <w:rPr>
          <w:rFonts w:hint="eastAsia" w:ascii="仿宋_GB2312" w:hAnsi="仿宋"/>
          <w:color w:val="000000" w:themeColor="text1"/>
          <w:sz w:val="32"/>
          <w:szCs w:val="32"/>
        </w:rPr>
        <w:t>（3）资金使用合规性分值5分，得5分</w:t>
      </w:r>
    </w:p>
    <w:p w14:paraId="5F1878A5">
      <w:pPr>
        <w:numPr>
          <w:ilvl w:val="0"/>
          <w:numId w:val="0"/>
        </w:numPr>
        <w:tabs>
          <w:tab w:val="left" w:pos="500"/>
        </w:tabs>
        <w:spacing w:line="560" w:lineRule="exact"/>
        <w:ind w:firstLine="640" w:firstLineChars="200"/>
        <w:rPr>
          <w:rFonts w:hint="eastAsia" w:ascii="仿宋_GB2312" w:hAnsi="仿宋"/>
          <w:color w:val="000000" w:themeColor="text1"/>
          <w:sz w:val="32"/>
          <w:szCs w:val="32"/>
        </w:rPr>
      </w:pPr>
      <w:r>
        <w:rPr>
          <w:rFonts w:hint="eastAsia" w:ascii="仿宋_GB2312" w:hAnsi="仿宋"/>
          <w:color w:val="000000" w:themeColor="text1"/>
          <w:sz w:val="32"/>
          <w:szCs w:val="32"/>
        </w:rPr>
        <w:t>经查看项目单位的财务管理制度和资金支付凭证，资金拨付有审批程序，未发现账务处理不规范和截留、挤占挪用、虚列支出的情况，得5分。</w:t>
      </w:r>
    </w:p>
    <w:p w14:paraId="5A51F6F5">
      <w:pPr>
        <w:numPr>
          <w:ilvl w:val="0"/>
          <w:numId w:val="0"/>
        </w:numPr>
        <w:tabs>
          <w:tab w:val="left" w:pos="500"/>
        </w:tabs>
        <w:spacing w:line="560" w:lineRule="exact"/>
        <w:ind w:firstLine="640" w:firstLineChars="200"/>
        <w:rPr>
          <w:rFonts w:hint="eastAsia" w:ascii="仿宋_GB2312" w:hAnsi="仿宋"/>
          <w:color w:val="000000" w:themeColor="text1"/>
          <w:sz w:val="32"/>
          <w:szCs w:val="32"/>
        </w:rPr>
      </w:pPr>
      <w:r>
        <w:rPr>
          <w:rFonts w:hint="eastAsia" w:ascii="仿宋_GB2312" w:hAnsi="仿宋"/>
          <w:color w:val="000000" w:themeColor="text1"/>
          <w:sz w:val="32"/>
          <w:szCs w:val="32"/>
        </w:rPr>
        <w:t>2．组织实施设定分值8分，得</w:t>
      </w:r>
      <w:r>
        <w:rPr>
          <w:rFonts w:hint="eastAsia" w:ascii="仿宋_GB2312" w:hAnsi="仿宋"/>
          <w:color w:val="000000" w:themeColor="text1"/>
          <w:sz w:val="32"/>
          <w:szCs w:val="32"/>
          <w:lang w:val="en-US" w:eastAsia="zh-CN"/>
        </w:rPr>
        <w:t>7</w:t>
      </w:r>
      <w:r>
        <w:rPr>
          <w:rFonts w:hint="eastAsia" w:ascii="仿宋_GB2312" w:hAnsi="仿宋"/>
          <w:color w:val="000000" w:themeColor="text1"/>
          <w:sz w:val="32"/>
          <w:szCs w:val="32"/>
        </w:rPr>
        <w:t>分</w:t>
      </w:r>
    </w:p>
    <w:p w14:paraId="59784DC4">
      <w:pPr>
        <w:numPr>
          <w:ilvl w:val="0"/>
          <w:numId w:val="0"/>
        </w:numPr>
        <w:tabs>
          <w:tab w:val="left" w:pos="500"/>
        </w:tabs>
        <w:spacing w:line="560" w:lineRule="exact"/>
        <w:ind w:firstLine="640" w:firstLineChars="200"/>
        <w:rPr>
          <w:rFonts w:hint="eastAsia" w:ascii="仿宋_GB2312" w:hAnsi="仿宋"/>
          <w:color w:val="000000" w:themeColor="text1"/>
          <w:sz w:val="32"/>
          <w:szCs w:val="32"/>
        </w:rPr>
      </w:pPr>
      <w:r>
        <w:rPr>
          <w:rFonts w:hint="eastAsia" w:ascii="仿宋_GB2312" w:hAnsi="仿宋"/>
          <w:color w:val="000000" w:themeColor="text1"/>
          <w:sz w:val="32"/>
          <w:szCs w:val="32"/>
        </w:rPr>
        <w:t>（1）管理制度健全性分值4分，得</w:t>
      </w:r>
      <w:r>
        <w:rPr>
          <w:rFonts w:hint="eastAsia" w:ascii="仿宋_GB2312" w:hAnsi="仿宋"/>
          <w:color w:val="000000" w:themeColor="text1"/>
          <w:sz w:val="32"/>
          <w:szCs w:val="32"/>
          <w:lang w:val="en-US" w:eastAsia="zh-CN"/>
        </w:rPr>
        <w:t>3</w:t>
      </w:r>
      <w:r>
        <w:rPr>
          <w:rFonts w:hint="eastAsia" w:ascii="仿宋_GB2312" w:hAnsi="仿宋"/>
          <w:color w:val="000000" w:themeColor="text1"/>
          <w:sz w:val="32"/>
          <w:szCs w:val="32"/>
        </w:rPr>
        <w:t>分</w:t>
      </w:r>
    </w:p>
    <w:p w14:paraId="24443B8A">
      <w:pPr>
        <w:numPr>
          <w:ilvl w:val="0"/>
          <w:numId w:val="0"/>
        </w:numPr>
        <w:tabs>
          <w:tab w:val="left" w:pos="500"/>
        </w:tabs>
        <w:spacing w:line="560" w:lineRule="exact"/>
        <w:ind w:firstLine="640" w:firstLineChars="200"/>
        <w:rPr>
          <w:rFonts w:hint="eastAsia" w:ascii="仿宋_GB2312" w:hAnsi="仿宋"/>
          <w:color w:val="000000" w:themeColor="text1"/>
          <w:sz w:val="32"/>
          <w:szCs w:val="32"/>
        </w:rPr>
      </w:pPr>
      <w:r>
        <w:rPr>
          <w:rFonts w:hint="eastAsia" w:ascii="仿宋_GB2312" w:hAnsi="仿宋"/>
          <w:color w:val="000000" w:themeColor="text1"/>
          <w:sz w:val="32"/>
          <w:szCs w:val="32"/>
          <w:lang w:val="en-US" w:eastAsia="zh-CN"/>
        </w:rPr>
        <w:t>应急</w:t>
      </w:r>
      <w:r>
        <w:rPr>
          <w:rFonts w:hint="eastAsia" w:ascii="仿宋_GB2312" w:hAnsi="仿宋"/>
          <w:color w:val="000000" w:themeColor="text1"/>
          <w:sz w:val="32"/>
          <w:szCs w:val="32"/>
        </w:rPr>
        <w:t>局根据实际需要制定了《</w:t>
      </w:r>
      <w:r>
        <w:rPr>
          <w:rFonts w:hint="eastAsia" w:ascii="仿宋_GB2312" w:hAnsi="仿宋"/>
          <w:color w:val="000000" w:themeColor="text1"/>
          <w:sz w:val="32"/>
          <w:szCs w:val="32"/>
          <w:lang w:val="en-US" w:eastAsia="zh-CN"/>
        </w:rPr>
        <w:t>2023年龙子湖区安委会工作要点</w:t>
      </w:r>
      <w:r>
        <w:rPr>
          <w:rFonts w:hint="eastAsia" w:ascii="仿宋_GB2312" w:hAnsi="仿宋"/>
          <w:color w:val="000000" w:themeColor="text1"/>
          <w:sz w:val="32"/>
          <w:szCs w:val="32"/>
        </w:rPr>
        <w:t>》</w:t>
      </w:r>
      <w:r>
        <w:rPr>
          <w:rFonts w:hint="eastAsia" w:ascii="仿宋_GB2312" w:hAnsi="仿宋"/>
          <w:color w:val="000000" w:themeColor="text1"/>
          <w:sz w:val="32"/>
          <w:szCs w:val="32"/>
          <w:lang w:val="en-US" w:eastAsia="zh-CN"/>
        </w:rPr>
        <w:t>和《2023年安全监督执法计划》</w:t>
      </w:r>
      <w:r>
        <w:rPr>
          <w:rFonts w:hint="eastAsia" w:ascii="仿宋_GB2312" w:hAnsi="仿宋"/>
          <w:color w:val="000000" w:themeColor="text1"/>
          <w:sz w:val="32"/>
          <w:szCs w:val="32"/>
        </w:rPr>
        <w:t>，</w:t>
      </w:r>
      <w:r>
        <w:rPr>
          <w:rFonts w:hint="eastAsia" w:ascii="仿宋_GB2312" w:hAnsi="仿宋"/>
          <w:color w:val="000000" w:themeColor="text1"/>
          <w:sz w:val="32"/>
          <w:szCs w:val="32"/>
          <w:lang w:val="en-US" w:eastAsia="zh-CN"/>
        </w:rPr>
        <w:t>明确工作方向。项目在具体实施过程中围绕年初工作要点来开展工作</w:t>
      </w:r>
      <w:r>
        <w:rPr>
          <w:rFonts w:hint="eastAsia" w:ascii="仿宋_GB2312" w:hAnsi="仿宋"/>
          <w:color w:val="000000" w:themeColor="text1"/>
          <w:sz w:val="32"/>
          <w:szCs w:val="32"/>
        </w:rPr>
        <w:t>，</w:t>
      </w:r>
      <w:r>
        <w:rPr>
          <w:rFonts w:hint="eastAsia" w:ascii="仿宋_GB2312" w:hAnsi="仿宋"/>
          <w:color w:val="000000" w:themeColor="text1"/>
          <w:sz w:val="32"/>
          <w:szCs w:val="32"/>
          <w:lang w:val="en-US" w:eastAsia="zh-CN"/>
        </w:rPr>
        <w:t>但局内财务管理制度欠缺，</w:t>
      </w:r>
      <w:r>
        <w:rPr>
          <w:rFonts w:hint="eastAsia" w:ascii="仿宋_GB2312" w:hAnsi="仿宋"/>
          <w:color w:val="000000" w:themeColor="text1"/>
          <w:sz w:val="32"/>
          <w:szCs w:val="32"/>
        </w:rPr>
        <w:t>得</w:t>
      </w:r>
      <w:r>
        <w:rPr>
          <w:rFonts w:hint="eastAsia" w:ascii="仿宋_GB2312" w:hAnsi="仿宋"/>
          <w:color w:val="000000" w:themeColor="text1"/>
          <w:sz w:val="32"/>
          <w:szCs w:val="32"/>
          <w:lang w:val="en-US" w:eastAsia="zh-CN"/>
        </w:rPr>
        <w:t>3</w:t>
      </w:r>
      <w:r>
        <w:rPr>
          <w:rFonts w:hint="eastAsia" w:ascii="仿宋_GB2312" w:hAnsi="仿宋"/>
          <w:color w:val="000000" w:themeColor="text1"/>
          <w:sz w:val="32"/>
          <w:szCs w:val="32"/>
        </w:rPr>
        <w:t>分。</w:t>
      </w:r>
    </w:p>
    <w:p w14:paraId="22E346CD">
      <w:pPr>
        <w:numPr>
          <w:ilvl w:val="0"/>
          <w:numId w:val="0"/>
        </w:numPr>
        <w:tabs>
          <w:tab w:val="left" w:pos="500"/>
        </w:tabs>
        <w:spacing w:line="560" w:lineRule="exact"/>
        <w:ind w:firstLine="640" w:firstLineChars="200"/>
        <w:rPr>
          <w:rFonts w:hint="eastAsia" w:ascii="仿宋_GB2312" w:hAnsi="仿宋"/>
          <w:color w:val="000000" w:themeColor="text1"/>
          <w:sz w:val="32"/>
          <w:szCs w:val="32"/>
        </w:rPr>
      </w:pPr>
      <w:r>
        <w:rPr>
          <w:rFonts w:hint="eastAsia" w:ascii="仿宋_GB2312" w:hAnsi="仿宋"/>
          <w:color w:val="000000" w:themeColor="text1"/>
          <w:sz w:val="32"/>
          <w:szCs w:val="32"/>
        </w:rPr>
        <w:t>（2）管理制度执行有效性分值4分，得4分</w:t>
      </w:r>
    </w:p>
    <w:p w14:paraId="15FC1DA9">
      <w:pPr>
        <w:numPr>
          <w:ilvl w:val="0"/>
          <w:numId w:val="0"/>
        </w:numPr>
        <w:tabs>
          <w:tab w:val="left" w:pos="500"/>
        </w:tabs>
        <w:spacing w:line="560" w:lineRule="exact"/>
        <w:ind w:firstLine="640" w:firstLineChars="200"/>
        <w:rPr>
          <w:rFonts w:hint="eastAsia" w:ascii="仿宋_GB2312" w:hAnsi="仿宋"/>
          <w:color w:val="000000" w:themeColor="text1"/>
          <w:sz w:val="32"/>
          <w:szCs w:val="32"/>
        </w:rPr>
      </w:pPr>
      <w:r>
        <w:rPr>
          <w:rFonts w:hint="eastAsia" w:ascii="仿宋_GB2312" w:hAnsi="仿宋"/>
          <w:color w:val="000000" w:themeColor="text1"/>
          <w:sz w:val="32"/>
          <w:szCs w:val="32"/>
        </w:rPr>
        <w:t>业务管理制度执行有效性分值</w:t>
      </w:r>
      <w:r>
        <w:rPr>
          <w:rFonts w:hint="eastAsia" w:ascii="仿宋_GB2312" w:hAnsi="仿宋"/>
          <w:color w:val="000000" w:themeColor="text1"/>
          <w:sz w:val="32"/>
          <w:szCs w:val="32"/>
          <w:lang w:val="en-US" w:eastAsia="zh-CN"/>
        </w:rPr>
        <w:t>4</w:t>
      </w:r>
      <w:r>
        <w:rPr>
          <w:rFonts w:hint="eastAsia" w:ascii="仿宋_GB2312" w:hAnsi="仿宋"/>
          <w:color w:val="000000" w:themeColor="text1"/>
          <w:sz w:val="32"/>
          <w:szCs w:val="32"/>
        </w:rPr>
        <w:t>分，经查看资料、询问相关工作人员，遵守相关管理规定，档案资料齐全，并及时归档</w:t>
      </w:r>
      <w:r>
        <w:rPr>
          <w:rFonts w:hint="eastAsia" w:ascii="仿宋_GB2312" w:hAnsi="仿宋"/>
          <w:color w:val="000000" w:themeColor="text1"/>
          <w:sz w:val="32"/>
          <w:szCs w:val="32"/>
          <w:lang w:eastAsia="zh-CN"/>
        </w:rPr>
        <w:t>。</w:t>
      </w:r>
      <w:r>
        <w:rPr>
          <w:rFonts w:hint="eastAsia" w:ascii="仿宋_GB2312" w:hAnsi="仿宋"/>
          <w:color w:val="000000" w:themeColor="text1"/>
          <w:sz w:val="32"/>
          <w:szCs w:val="32"/>
        </w:rPr>
        <w:t>得</w:t>
      </w:r>
      <w:r>
        <w:rPr>
          <w:rFonts w:hint="eastAsia" w:ascii="仿宋_GB2312" w:hAnsi="仿宋"/>
          <w:color w:val="000000" w:themeColor="text1"/>
          <w:sz w:val="32"/>
          <w:szCs w:val="32"/>
          <w:lang w:val="en-US" w:eastAsia="zh-CN"/>
        </w:rPr>
        <w:t>4</w:t>
      </w:r>
      <w:r>
        <w:rPr>
          <w:rFonts w:hint="eastAsia" w:ascii="仿宋_GB2312" w:hAnsi="仿宋"/>
          <w:color w:val="000000" w:themeColor="text1"/>
          <w:sz w:val="32"/>
          <w:szCs w:val="32"/>
        </w:rPr>
        <w:t>分。</w:t>
      </w:r>
    </w:p>
    <w:p w14:paraId="6FEAD957">
      <w:pPr>
        <w:numPr>
          <w:ilvl w:val="0"/>
          <w:numId w:val="0"/>
        </w:numPr>
        <w:tabs>
          <w:tab w:val="left" w:pos="500"/>
        </w:tabs>
        <w:spacing w:line="560" w:lineRule="exact"/>
        <w:ind w:firstLine="643" w:firstLineChars="200"/>
        <w:rPr>
          <w:rFonts w:hint="eastAsia" w:ascii="仿宋_GB2312" w:hAnsi="仿宋"/>
          <w:b/>
          <w:bCs/>
          <w:color w:val="000000" w:themeColor="text1"/>
          <w:sz w:val="32"/>
          <w:szCs w:val="32"/>
        </w:rPr>
      </w:pPr>
      <w:r>
        <w:rPr>
          <w:rFonts w:hint="eastAsia" w:ascii="仿宋_GB2312" w:hAnsi="仿宋"/>
          <w:b/>
          <w:bCs/>
          <w:color w:val="000000" w:themeColor="text1"/>
          <w:sz w:val="32"/>
          <w:szCs w:val="32"/>
          <w:lang w:eastAsia="zh-CN"/>
        </w:rPr>
        <w:t>（</w:t>
      </w:r>
      <w:r>
        <w:rPr>
          <w:rFonts w:hint="eastAsia" w:ascii="仿宋_GB2312" w:hAnsi="仿宋"/>
          <w:b/>
          <w:bCs/>
          <w:color w:val="000000" w:themeColor="text1"/>
          <w:sz w:val="32"/>
          <w:szCs w:val="32"/>
          <w:lang w:val="en-US" w:eastAsia="zh-CN"/>
        </w:rPr>
        <w:t>三</w:t>
      </w:r>
      <w:r>
        <w:rPr>
          <w:rFonts w:hint="eastAsia" w:ascii="仿宋_GB2312" w:hAnsi="仿宋"/>
          <w:b/>
          <w:bCs/>
          <w:color w:val="000000" w:themeColor="text1"/>
          <w:sz w:val="32"/>
          <w:szCs w:val="32"/>
          <w:lang w:eastAsia="zh-CN"/>
        </w:rPr>
        <w:t>）</w:t>
      </w:r>
      <w:r>
        <w:rPr>
          <w:rFonts w:hint="eastAsia" w:ascii="仿宋_GB2312" w:hAnsi="仿宋"/>
          <w:b/>
          <w:bCs/>
          <w:color w:val="000000" w:themeColor="text1"/>
          <w:sz w:val="32"/>
          <w:szCs w:val="32"/>
        </w:rPr>
        <w:t>项目产出情况。</w:t>
      </w:r>
    </w:p>
    <w:p w14:paraId="246B1BFB">
      <w:pPr>
        <w:numPr>
          <w:ilvl w:val="0"/>
          <w:numId w:val="0"/>
        </w:numPr>
        <w:tabs>
          <w:tab w:val="left" w:pos="500"/>
        </w:tabs>
        <w:spacing w:line="560" w:lineRule="exact"/>
        <w:ind w:firstLine="640" w:firstLineChars="200"/>
        <w:rPr>
          <w:rFonts w:hint="eastAsia" w:ascii="仿宋_GB2312" w:hAnsi="仿宋"/>
          <w:color w:val="000000" w:themeColor="text1"/>
          <w:sz w:val="32"/>
          <w:szCs w:val="32"/>
        </w:rPr>
      </w:pPr>
      <w:r>
        <w:rPr>
          <w:rFonts w:hint="eastAsia" w:ascii="仿宋_GB2312" w:hAnsi="仿宋"/>
          <w:color w:val="000000" w:themeColor="text1"/>
          <w:sz w:val="32"/>
          <w:szCs w:val="32"/>
        </w:rPr>
        <w:t>项目产出设定分值30分， 实际得分2</w:t>
      </w:r>
      <w:r>
        <w:rPr>
          <w:rFonts w:hint="eastAsia" w:ascii="仿宋_GB2312" w:hAnsi="仿宋"/>
          <w:color w:val="000000" w:themeColor="text1"/>
          <w:sz w:val="32"/>
          <w:szCs w:val="32"/>
          <w:lang w:val="en-US" w:eastAsia="zh-CN"/>
        </w:rPr>
        <w:t>8</w:t>
      </w:r>
      <w:r>
        <w:rPr>
          <w:rFonts w:hint="eastAsia" w:ascii="仿宋_GB2312" w:hAnsi="仿宋"/>
          <w:color w:val="000000" w:themeColor="text1"/>
          <w:sz w:val="32"/>
          <w:szCs w:val="32"/>
        </w:rPr>
        <w:t>分。</w:t>
      </w:r>
    </w:p>
    <w:p w14:paraId="369FF9C7">
      <w:pPr>
        <w:numPr>
          <w:ilvl w:val="0"/>
          <w:numId w:val="0"/>
        </w:numPr>
        <w:tabs>
          <w:tab w:val="left" w:pos="500"/>
        </w:tabs>
        <w:spacing w:line="560" w:lineRule="exact"/>
        <w:ind w:firstLine="640" w:firstLineChars="200"/>
        <w:rPr>
          <w:rFonts w:hint="eastAsia" w:ascii="仿宋_GB2312" w:hAnsi="仿宋"/>
          <w:color w:val="000000" w:themeColor="text1"/>
          <w:sz w:val="32"/>
          <w:szCs w:val="32"/>
        </w:rPr>
      </w:pPr>
      <w:r>
        <w:rPr>
          <w:rFonts w:hint="eastAsia" w:ascii="仿宋_GB2312" w:hAnsi="仿宋"/>
          <w:color w:val="000000" w:themeColor="text1"/>
          <w:sz w:val="32"/>
          <w:szCs w:val="32"/>
        </w:rPr>
        <w:t>产出数量设定分值10分，得10分</w:t>
      </w:r>
    </w:p>
    <w:p w14:paraId="60F72B05">
      <w:pPr>
        <w:numPr>
          <w:ilvl w:val="0"/>
          <w:numId w:val="0"/>
        </w:numPr>
        <w:tabs>
          <w:tab w:val="left" w:pos="500"/>
        </w:tabs>
        <w:spacing w:line="560" w:lineRule="exact"/>
        <w:ind w:firstLine="640" w:firstLineChars="200"/>
        <w:rPr>
          <w:rFonts w:hint="eastAsia" w:ascii="仿宋_GB2312" w:hAnsi="仿宋"/>
          <w:color w:val="000000" w:themeColor="text1"/>
          <w:sz w:val="32"/>
          <w:szCs w:val="32"/>
        </w:rPr>
      </w:pPr>
      <w:r>
        <w:rPr>
          <w:rFonts w:hint="eastAsia" w:ascii="仿宋_GB2312" w:hAnsi="仿宋"/>
          <w:color w:val="000000" w:themeColor="text1"/>
          <w:sz w:val="32"/>
          <w:szCs w:val="32"/>
        </w:rPr>
        <w:t>（1）</w:t>
      </w:r>
      <w:r>
        <w:rPr>
          <w:rFonts w:hint="eastAsia" w:ascii="仿宋_GB2312" w:hAnsi="仿宋"/>
          <w:color w:val="000000" w:themeColor="text1"/>
          <w:sz w:val="32"/>
          <w:szCs w:val="32"/>
          <w:lang w:val="en-US" w:eastAsia="zh-CN"/>
        </w:rPr>
        <w:t>检查企业数</w:t>
      </w:r>
      <w:r>
        <w:rPr>
          <w:rFonts w:hint="eastAsia" w:ascii="仿宋_GB2312" w:hAnsi="仿宋"/>
          <w:color w:val="000000" w:themeColor="text1"/>
          <w:sz w:val="32"/>
          <w:szCs w:val="32"/>
        </w:rPr>
        <w:t>实际完成率分值10分，得10分</w:t>
      </w:r>
    </w:p>
    <w:p w14:paraId="00D81C6B">
      <w:pPr>
        <w:numPr>
          <w:ilvl w:val="0"/>
          <w:numId w:val="0"/>
        </w:numPr>
        <w:tabs>
          <w:tab w:val="left" w:pos="500"/>
        </w:tabs>
        <w:spacing w:line="560" w:lineRule="exact"/>
        <w:ind w:firstLine="640" w:firstLineChars="200"/>
        <w:rPr>
          <w:rFonts w:hint="eastAsia" w:ascii="仿宋_GB2312" w:hAnsi="仿宋"/>
          <w:color w:val="000000" w:themeColor="text1"/>
          <w:sz w:val="32"/>
          <w:szCs w:val="32"/>
        </w:rPr>
      </w:pPr>
      <w:r>
        <w:rPr>
          <w:rFonts w:hint="eastAsia" w:ascii="仿宋_GB2312" w:hAnsi="仿宋"/>
          <w:color w:val="000000" w:themeColor="text1"/>
          <w:sz w:val="32"/>
          <w:szCs w:val="32"/>
        </w:rPr>
        <w:t>计划完成</w:t>
      </w:r>
      <w:r>
        <w:rPr>
          <w:rFonts w:hint="eastAsia" w:ascii="仿宋_GB2312" w:hAnsi="仿宋"/>
          <w:color w:val="000000" w:themeColor="text1"/>
          <w:sz w:val="32"/>
          <w:szCs w:val="32"/>
          <w:lang w:val="en-US" w:eastAsia="zh-CN"/>
        </w:rPr>
        <w:t>企业检查数40家</w:t>
      </w:r>
      <w:r>
        <w:rPr>
          <w:rFonts w:hint="eastAsia" w:ascii="仿宋_GB2312" w:hAnsi="仿宋"/>
          <w:color w:val="000000" w:themeColor="text1"/>
          <w:sz w:val="32"/>
          <w:szCs w:val="32"/>
        </w:rPr>
        <w:t>，实际</w:t>
      </w:r>
      <w:r>
        <w:rPr>
          <w:rFonts w:hint="eastAsia" w:ascii="仿宋_GB2312" w:hAnsi="仿宋"/>
          <w:color w:val="000000" w:themeColor="text1"/>
          <w:sz w:val="32"/>
          <w:szCs w:val="32"/>
          <w:lang w:val="en-US" w:eastAsia="zh-CN"/>
        </w:rPr>
        <w:t>完成检查企业145家</w:t>
      </w:r>
      <w:r>
        <w:rPr>
          <w:rFonts w:hint="eastAsia" w:ascii="仿宋_GB2312" w:hAnsi="仿宋"/>
          <w:color w:val="000000" w:themeColor="text1"/>
          <w:sz w:val="32"/>
          <w:szCs w:val="32"/>
        </w:rPr>
        <w:t>，实际完成率</w:t>
      </w:r>
      <w:r>
        <w:rPr>
          <w:rFonts w:hint="eastAsia" w:ascii="仿宋_GB2312" w:hAnsi="仿宋"/>
          <w:color w:val="000000" w:themeColor="text1"/>
          <w:sz w:val="32"/>
          <w:szCs w:val="32"/>
          <w:lang w:val="en-US" w:eastAsia="zh-CN"/>
        </w:rPr>
        <w:t>365</w:t>
      </w:r>
      <w:r>
        <w:rPr>
          <w:rFonts w:hint="eastAsia" w:ascii="仿宋_GB2312" w:hAnsi="仿宋"/>
          <w:color w:val="000000" w:themeColor="text1"/>
          <w:sz w:val="32"/>
          <w:szCs w:val="32"/>
        </w:rPr>
        <w:t>%，数量指标的实际完成率高，得10分。</w:t>
      </w:r>
    </w:p>
    <w:p w14:paraId="009C9F5F">
      <w:pPr>
        <w:numPr>
          <w:ilvl w:val="0"/>
          <w:numId w:val="0"/>
        </w:numPr>
        <w:tabs>
          <w:tab w:val="left" w:pos="500"/>
        </w:tabs>
        <w:spacing w:line="560" w:lineRule="exact"/>
        <w:ind w:firstLine="640" w:firstLineChars="200"/>
        <w:rPr>
          <w:rFonts w:hint="eastAsia" w:ascii="仿宋_GB2312" w:hAnsi="仿宋"/>
          <w:color w:val="000000" w:themeColor="text1"/>
          <w:sz w:val="32"/>
          <w:szCs w:val="32"/>
        </w:rPr>
      </w:pPr>
      <w:r>
        <w:rPr>
          <w:rFonts w:hint="eastAsia" w:ascii="仿宋_GB2312" w:hAnsi="仿宋"/>
          <w:color w:val="000000" w:themeColor="text1"/>
          <w:sz w:val="32"/>
          <w:szCs w:val="32"/>
        </w:rPr>
        <w:t>2．产出质量分值</w:t>
      </w:r>
      <w:r>
        <w:rPr>
          <w:rFonts w:hint="eastAsia" w:ascii="仿宋_GB2312" w:hAnsi="仿宋"/>
          <w:color w:val="000000" w:themeColor="text1"/>
          <w:sz w:val="32"/>
          <w:szCs w:val="32"/>
          <w:lang w:val="en-US" w:eastAsia="zh-CN"/>
        </w:rPr>
        <w:t>10</w:t>
      </w:r>
      <w:r>
        <w:rPr>
          <w:rFonts w:hint="eastAsia" w:ascii="仿宋_GB2312" w:hAnsi="仿宋"/>
          <w:color w:val="000000" w:themeColor="text1"/>
          <w:sz w:val="32"/>
          <w:szCs w:val="32"/>
        </w:rPr>
        <w:t>分，得</w:t>
      </w:r>
      <w:r>
        <w:rPr>
          <w:rFonts w:hint="eastAsia" w:ascii="仿宋_GB2312" w:hAnsi="仿宋"/>
          <w:color w:val="000000" w:themeColor="text1"/>
          <w:sz w:val="32"/>
          <w:szCs w:val="32"/>
          <w:lang w:val="en-US" w:eastAsia="zh-CN"/>
        </w:rPr>
        <w:t>9</w:t>
      </w:r>
      <w:r>
        <w:rPr>
          <w:rFonts w:hint="eastAsia" w:ascii="仿宋_GB2312" w:hAnsi="仿宋"/>
          <w:color w:val="000000" w:themeColor="text1"/>
          <w:sz w:val="32"/>
          <w:szCs w:val="32"/>
        </w:rPr>
        <w:t>分</w:t>
      </w:r>
    </w:p>
    <w:p w14:paraId="6289CE52">
      <w:pPr>
        <w:numPr>
          <w:ilvl w:val="0"/>
          <w:numId w:val="0"/>
        </w:numPr>
        <w:tabs>
          <w:tab w:val="left" w:pos="500"/>
        </w:tabs>
        <w:spacing w:line="560" w:lineRule="exact"/>
        <w:ind w:firstLine="640" w:firstLineChars="200"/>
        <w:rPr>
          <w:rFonts w:hint="eastAsia" w:ascii="仿宋_GB2312" w:hAnsi="仿宋"/>
          <w:color w:val="000000" w:themeColor="text1"/>
          <w:sz w:val="32"/>
          <w:szCs w:val="32"/>
        </w:rPr>
      </w:pPr>
      <w:r>
        <w:rPr>
          <w:rFonts w:hint="eastAsia" w:ascii="仿宋_GB2312" w:hAnsi="仿宋"/>
          <w:color w:val="000000" w:themeColor="text1"/>
          <w:sz w:val="32"/>
          <w:szCs w:val="32"/>
        </w:rPr>
        <w:t>（1）</w:t>
      </w:r>
      <w:r>
        <w:rPr>
          <w:rFonts w:hint="eastAsia" w:ascii="仿宋_GB2312" w:hAnsi="仿宋"/>
          <w:color w:val="000000" w:themeColor="text1"/>
          <w:sz w:val="32"/>
          <w:szCs w:val="32"/>
          <w:lang w:val="en-US" w:eastAsia="zh-CN"/>
        </w:rPr>
        <w:t>全年生产安全事故数和死亡人数“双下降”</w:t>
      </w:r>
    </w:p>
    <w:p w14:paraId="4CAE3A74">
      <w:pPr>
        <w:numPr>
          <w:ilvl w:val="0"/>
          <w:numId w:val="0"/>
        </w:numPr>
        <w:tabs>
          <w:tab w:val="left" w:pos="500"/>
        </w:tabs>
        <w:spacing w:line="560" w:lineRule="exact"/>
        <w:ind w:firstLine="640" w:firstLineChars="200"/>
        <w:rPr>
          <w:rFonts w:hint="eastAsia" w:ascii="仿宋_GB2312" w:hAnsi="仿宋"/>
          <w:color w:val="000000" w:themeColor="text1"/>
          <w:sz w:val="32"/>
          <w:szCs w:val="32"/>
        </w:rPr>
      </w:pPr>
      <w:r>
        <w:rPr>
          <w:rFonts w:hint="eastAsia" w:ascii="仿宋_GB2312" w:hAnsi="仿宋"/>
          <w:color w:val="000000" w:themeColor="text1"/>
          <w:sz w:val="32"/>
          <w:szCs w:val="32"/>
          <w:lang w:val="en-US" w:eastAsia="zh-CN"/>
        </w:rPr>
        <w:t>2023年仍发生了2起生产安全事故，死亡2人。</w:t>
      </w:r>
      <w:r>
        <w:rPr>
          <w:rFonts w:hint="eastAsia" w:ascii="仿宋_GB2312" w:hAnsi="仿宋"/>
          <w:color w:val="000000" w:themeColor="text1"/>
          <w:sz w:val="32"/>
          <w:szCs w:val="32"/>
        </w:rPr>
        <w:t>得9分。</w:t>
      </w:r>
    </w:p>
    <w:p w14:paraId="162F7775">
      <w:pPr>
        <w:numPr>
          <w:ilvl w:val="0"/>
          <w:numId w:val="0"/>
        </w:numPr>
        <w:tabs>
          <w:tab w:val="left" w:pos="500"/>
        </w:tabs>
        <w:spacing w:line="560" w:lineRule="exact"/>
        <w:ind w:firstLine="640" w:firstLineChars="200"/>
        <w:rPr>
          <w:rFonts w:hint="eastAsia" w:ascii="仿宋_GB2312" w:hAnsi="仿宋"/>
          <w:color w:val="000000" w:themeColor="text1"/>
          <w:sz w:val="32"/>
          <w:szCs w:val="32"/>
        </w:rPr>
      </w:pPr>
      <w:r>
        <w:rPr>
          <w:rFonts w:hint="eastAsia" w:ascii="仿宋_GB2312" w:hAnsi="仿宋"/>
          <w:color w:val="000000" w:themeColor="text1"/>
          <w:sz w:val="32"/>
          <w:szCs w:val="32"/>
        </w:rPr>
        <w:t>3．产出时效性分值5分，得5分</w:t>
      </w:r>
    </w:p>
    <w:p w14:paraId="04369A01">
      <w:pPr>
        <w:numPr>
          <w:ilvl w:val="0"/>
          <w:numId w:val="0"/>
        </w:numPr>
        <w:tabs>
          <w:tab w:val="left" w:pos="500"/>
        </w:tabs>
        <w:spacing w:line="560" w:lineRule="exact"/>
        <w:ind w:firstLine="640" w:firstLineChars="200"/>
        <w:rPr>
          <w:rFonts w:hint="eastAsia" w:ascii="仿宋_GB2312" w:hAnsi="仿宋"/>
          <w:color w:val="000000" w:themeColor="text1"/>
          <w:sz w:val="32"/>
          <w:szCs w:val="32"/>
        </w:rPr>
      </w:pPr>
      <w:r>
        <w:rPr>
          <w:rFonts w:hint="eastAsia" w:ascii="仿宋_GB2312" w:hAnsi="仿宋"/>
          <w:color w:val="000000" w:themeColor="text1"/>
          <w:sz w:val="32"/>
          <w:szCs w:val="32"/>
        </w:rPr>
        <w:t>项目完成及时性、经费支出及时性分值5分，得5分</w:t>
      </w:r>
      <w:r>
        <w:rPr>
          <w:rFonts w:hint="eastAsia" w:ascii="仿宋_GB2312" w:hAnsi="仿宋"/>
          <w:color w:val="000000" w:themeColor="text1"/>
          <w:sz w:val="32"/>
          <w:szCs w:val="32"/>
          <w:lang w:eastAsia="zh-CN"/>
        </w:rPr>
        <w:t>。</w:t>
      </w:r>
      <w:r>
        <w:rPr>
          <w:rFonts w:hint="eastAsia" w:ascii="仿宋_GB2312" w:hAnsi="仿宋"/>
          <w:color w:val="000000" w:themeColor="text1"/>
          <w:sz w:val="32"/>
          <w:szCs w:val="32"/>
          <w:lang w:val="en-US" w:eastAsia="zh-CN"/>
        </w:rPr>
        <w:t>2023年12月前，及时完成对所检查企业的隐患复查工作，</w:t>
      </w:r>
      <w:r>
        <w:rPr>
          <w:rFonts w:hint="eastAsia" w:ascii="仿宋_GB2312" w:hAnsi="仿宋"/>
          <w:color w:val="000000" w:themeColor="text1"/>
          <w:sz w:val="32"/>
          <w:szCs w:val="32"/>
        </w:rPr>
        <w:t>达成年度目标值，绩效评价资料能按时提供，各项经费支出及时支付，得5分。</w:t>
      </w:r>
    </w:p>
    <w:p w14:paraId="22AB03DD">
      <w:pPr>
        <w:numPr>
          <w:ilvl w:val="0"/>
          <w:numId w:val="0"/>
        </w:numPr>
        <w:tabs>
          <w:tab w:val="left" w:pos="500"/>
        </w:tabs>
        <w:spacing w:line="560" w:lineRule="exact"/>
        <w:ind w:firstLine="640" w:firstLineChars="200"/>
        <w:rPr>
          <w:rFonts w:hint="eastAsia" w:ascii="仿宋_GB2312" w:hAnsi="仿宋"/>
          <w:color w:val="000000" w:themeColor="text1"/>
          <w:sz w:val="32"/>
          <w:szCs w:val="32"/>
        </w:rPr>
      </w:pPr>
      <w:r>
        <w:rPr>
          <w:rFonts w:hint="eastAsia" w:ascii="仿宋_GB2312" w:hAnsi="仿宋"/>
          <w:color w:val="000000" w:themeColor="text1"/>
          <w:sz w:val="32"/>
          <w:szCs w:val="32"/>
          <w:lang w:val="en-US" w:eastAsia="zh-CN"/>
        </w:rPr>
        <w:t>4.</w:t>
      </w:r>
      <w:r>
        <w:rPr>
          <w:rFonts w:hint="eastAsia" w:ascii="仿宋_GB2312" w:hAnsi="仿宋"/>
          <w:color w:val="000000" w:themeColor="text1"/>
          <w:sz w:val="32"/>
          <w:szCs w:val="32"/>
        </w:rPr>
        <w:t>产出成本分值5分，得</w:t>
      </w:r>
      <w:r>
        <w:rPr>
          <w:rFonts w:hint="eastAsia" w:ascii="仿宋_GB2312" w:hAnsi="仿宋"/>
          <w:color w:val="000000" w:themeColor="text1"/>
          <w:sz w:val="32"/>
          <w:szCs w:val="32"/>
          <w:lang w:val="en-US" w:eastAsia="zh-CN"/>
        </w:rPr>
        <w:t>4</w:t>
      </w:r>
      <w:r>
        <w:rPr>
          <w:rFonts w:hint="eastAsia" w:ascii="仿宋_GB2312" w:hAnsi="仿宋"/>
          <w:color w:val="000000" w:themeColor="text1"/>
          <w:sz w:val="32"/>
          <w:szCs w:val="32"/>
        </w:rPr>
        <w:t>分</w:t>
      </w:r>
    </w:p>
    <w:p w14:paraId="3BECDC6D">
      <w:pPr>
        <w:numPr>
          <w:ilvl w:val="0"/>
          <w:numId w:val="0"/>
        </w:numPr>
        <w:tabs>
          <w:tab w:val="left" w:pos="500"/>
        </w:tabs>
        <w:spacing w:line="560" w:lineRule="exact"/>
        <w:ind w:firstLine="640" w:firstLineChars="200"/>
        <w:rPr>
          <w:rFonts w:hint="eastAsia" w:ascii="仿宋_GB2312" w:hAnsi="仿宋"/>
          <w:color w:val="000000" w:themeColor="text1"/>
          <w:sz w:val="32"/>
          <w:szCs w:val="32"/>
        </w:rPr>
      </w:pPr>
      <w:r>
        <w:rPr>
          <w:rFonts w:hint="eastAsia" w:ascii="仿宋_GB2312" w:hAnsi="仿宋"/>
          <w:color w:val="000000" w:themeColor="text1"/>
          <w:sz w:val="32"/>
          <w:szCs w:val="32"/>
        </w:rPr>
        <w:t>（1）完成审计项目所需费用分值5分，得</w:t>
      </w:r>
      <w:r>
        <w:rPr>
          <w:rFonts w:hint="eastAsia" w:ascii="仿宋_GB2312" w:hAnsi="仿宋"/>
          <w:color w:val="000000" w:themeColor="text1"/>
          <w:sz w:val="32"/>
          <w:szCs w:val="32"/>
          <w:lang w:val="en-US" w:eastAsia="zh-CN"/>
        </w:rPr>
        <w:t>4</w:t>
      </w:r>
      <w:r>
        <w:rPr>
          <w:rFonts w:hint="eastAsia" w:ascii="仿宋_GB2312" w:hAnsi="仿宋"/>
          <w:color w:val="000000" w:themeColor="text1"/>
          <w:sz w:val="32"/>
          <w:szCs w:val="32"/>
        </w:rPr>
        <w:t>分</w:t>
      </w:r>
    </w:p>
    <w:p w14:paraId="3E4AA950">
      <w:pPr>
        <w:numPr>
          <w:ilvl w:val="0"/>
          <w:numId w:val="0"/>
        </w:numPr>
        <w:tabs>
          <w:tab w:val="left" w:pos="500"/>
        </w:tabs>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
          <w:color w:val="000000" w:themeColor="text1"/>
          <w:sz w:val="32"/>
          <w:szCs w:val="32"/>
        </w:rPr>
        <w:t>“</w:t>
      </w:r>
      <w:r>
        <w:rPr>
          <w:rFonts w:hint="eastAsia" w:ascii="仿宋_GB2312" w:hAnsi="仿宋"/>
          <w:color w:val="000000" w:themeColor="text1"/>
          <w:sz w:val="32"/>
          <w:szCs w:val="32"/>
          <w:lang w:val="en-US" w:eastAsia="zh-CN"/>
        </w:rPr>
        <w:t>隐患</w:t>
      </w:r>
      <w:r>
        <w:rPr>
          <w:rFonts w:hint="eastAsia" w:ascii="仿宋_GB2312" w:hAnsi="仿宋"/>
          <w:color w:val="000000" w:themeColor="text1"/>
          <w:sz w:val="32"/>
          <w:szCs w:val="32"/>
        </w:rPr>
        <w:t>专项业务费” 计划成本</w:t>
      </w:r>
      <w:r>
        <w:rPr>
          <w:rFonts w:hint="eastAsia" w:ascii="仿宋_GB2312" w:hAnsi="仿宋"/>
          <w:color w:val="000000" w:themeColor="text1"/>
          <w:sz w:val="32"/>
          <w:szCs w:val="32"/>
          <w:lang w:val="en-US" w:eastAsia="zh-CN"/>
        </w:rPr>
        <w:t>90</w:t>
      </w:r>
      <w:r>
        <w:rPr>
          <w:rFonts w:hint="eastAsia" w:ascii="仿宋_GB2312" w:hAnsi="仿宋"/>
          <w:color w:val="000000" w:themeColor="text1"/>
          <w:sz w:val="32"/>
          <w:szCs w:val="32"/>
        </w:rPr>
        <w:t>万元，实际支付资金</w:t>
      </w:r>
      <w:r>
        <w:rPr>
          <w:rFonts w:hint="eastAsia" w:ascii="仿宋_GB2312" w:hAnsi="仿宋"/>
          <w:color w:val="000000" w:themeColor="text1"/>
          <w:sz w:val="32"/>
          <w:szCs w:val="32"/>
          <w:lang w:val="en-US" w:eastAsia="zh-CN"/>
        </w:rPr>
        <w:t>58.5</w:t>
      </w:r>
      <w:r>
        <w:rPr>
          <w:rFonts w:hint="eastAsia" w:ascii="仿宋_GB2312" w:hAnsi="仿宋"/>
          <w:color w:val="000000" w:themeColor="text1"/>
          <w:sz w:val="32"/>
          <w:szCs w:val="32"/>
        </w:rPr>
        <w:t>万元，得</w:t>
      </w:r>
      <w:r>
        <w:rPr>
          <w:rFonts w:hint="eastAsia" w:ascii="仿宋_GB2312" w:hAnsi="仿宋"/>
          <w:color w:val="000000" w:themeColor="text1"/>
          <w:sz w:val="32"/>
          <w:szCs w:val="32"/>
          <w:lang w:val="en-US" w:eastAsia="zh-CN"/>
        </w:rPr>
        <w:t>4</w:t>
      </w:r>
      <w:r>
        <w:rPr>
          <w:rFonts w:hint="eastAsia" w:ascii="仿宋_GB2312" w:hAnsi="仿宋"/>
          <w:color w:val="000000" w:themeColor="text1"/>
          <w:sz w:val="32"/>
          <w:szCs w:val="32"/>
        </w:rPr>
        <w:t>分。</w:t>
      </w:r>
    </w:p>
    <w:p w14:paraId="592A8DBC">
      <w:pPr>
        <w:numPr>
          <w:ilvl w:val="0"/>
          <w:numId w:val="2"/>
        </w:numPr>
        <w:tabs>
          <w:tab w:val="left" w:pos="500"/>
        </w:tabs>
        <w:spacing w:line="560" w:lineRule="exact"/>
        <w:ind w:left="600" w:leftChars="0" w:firstLine="0" w:firstLineChars="0"/>
        <w:rPr>
          <w:rFonts w:hint="eastAsia" w:ascii="仿宋_GB2312" w:hAnsi="仿宋"/>
          <w:b/>
          <w:bCs/>
          <w:color w:val="000000" w:themeColor="text1"/>
          <w:sz w:val="32"/>
          <w:szCs w:val="32"/>
        </w:rPr>
      </w:pPr>
      <w:r>
        <w:rPr>
          <w:rFonts w:hint="eastAsia" w:ascii="仿宋_GB2312" w:hAnsi="仿宋"/>
          <w:b/>
          <w:bCs/>
          <w:color w:val="000000" w:themeColor="text1"/>
          <w:sz w:val="32"/>
          <w:szCs w:val="32"/>
        </w:rPr>
        <w:t>项目效益情况。</w:t>
      </w:r>
    </w:p>
    <w:p w14:paraId="685BD747">
      <w:pPr>
        <w:numPr>
          <w:ilvl w:val="0"/>
          <w:numId w:val="0"/>
        </w:numPr>
        <w:tabs>
          <w:tab w:val="left" w:pos="500"/>
        </w:tabs>
        <w:spacing w:line="560" w:lineRule="exact"/>
        <w:ind w:firstLine="640" w:firstLineChars="200"/>
        <w:rPr>
          <w:rFonts w:hint="eastAsia" w:ascii="仿宋_GB2312" w:hAnsi="仿宋" w:cs="Times New Roman"/>
          <w:color w:val="000000" w:themeColor="text1"/>
          <w:sz w:val="32"/>
          <w:szCs w:val="32"/>
        </w:rPr>
      </w:pPr>
      <w:r>
        <w:rPr>
          <w:rFonts w:hint="eastAsia" w:ascii="仿宋_GB2312" w:hAnsi="仿宋" w:cs="Times New Roman"/>
          <w:color w:val="000000" w:themeColor="text1"/>
          <w:sz w:val="32"/>
          <w:szCs w:val="32"/>
        </w:rPr>
        <w:t>项目效益设定分值30分， 实际得分2</w:t>
      </w:r>
      <w:r>
        <w:rPr>
          <w:rFonts w:hint="eastAsia" w:ascii="仿宋_GB2312" w:hAnsi="仿宋" w:cs="Times New Roman"/>
          <w:color w:val="000000" w:themeColor="text1"/>
          <w:sz w:val="32"/>
          <w:szCs w:val="32"/>
          <w:lang w:val="en-US" w:eastAsia="zh-CN"/>
        </w:rPr>
        <w:t>9</w:t>
      </w:r>
      <w:r>
        <w:rPr>
          <w:rFonts w:hint="eastAsia" w:ascii="仿宋_GB2312" w:hAnsi="仿宋" w:cs="Times New Roman"/>
          <w:color w:val="000000" w:themeColor="text1"/>
          <w:sz w:val="32"/>
          <w:szCs w:val="32"/>
        </w:rPr>
        <w:t>分。</w:t>
      </w:r>
    </w:p>
    <w:p w14:paraId="39A7907A">
      <w:pPr>
        <w:numPr>
          <w:ilvl w:val="0"/>
          <w:numId w:val="0"/>
        </w:numPr>
        <w:tabs>
          <w:tab w:val="left" w:pos="500"/>
        </w:tabs>
        <w:spacing w:line="560" w:lineRule="exact"/>
        <w:ind w:firstLine="640" w:firstLineChars="200"/>
        <w:rPr>
          <w:rFonts w:hint="eastAsia" w:ascii="仿宋_GB2312" w:hAnsi="仿宋" w:cs="Times New Roman"/>
          <w:color w:val="000000" w:themeColor="text1"/>
          <w:sz w:val="32"/>
          <w:szCs w:val="32"/>
        </w:rPr>
      </w:pPr>
      <w:r>
        <w:rPr>
          <w:rFonts w:hint="eastAsia" w:ascii="仿宋_GB2312" w:hAnsi="仿宋" w:cs="Times New Roman"/>
          <w:color w:val="000000" w:themeColor="text1"/>
          <w:sz w:val="32"/>
          <w:szCs w:val="32"/>
          <w:lang w:val="en-US" w:eastAsia="zh-CN"/>
        </w:rPr>
        <w:t>1.</w:t>
      </w:r>
      <w:r>
        <w:rPr>
          <w:rFonts w:hint="eastAsia" w:ascii="仿宋_GB2312" w:hAnsi="仿宋" w:cs="Times New Roman"/>
          <w:color w:val="000000" w:themeColor="text1"/>
          <w:sz w:val="32"/>
          <w:szCs w:val="32"/>
        </w:rPr>
        <w:t>经济效益分值10分，实际得分</w:t>
      </w:r>
      <w:r>
        <w:rPr>
          <w:rFonts w:hint="eastAsia" w:ascii="仿宋_GB2312" w:hAnsi="仿宋" w:cs="Times New Roman"/>
          <w:color w:val="000000" w:themeColor="text1"/>
          <w:sz w:val="32"/>
          <w:szCs w:val="32"/>
          <w:lang w:val="en-US" w:eastAsia="zh-CN"/>
        </w:rPr>
        <w:t>10</w:t>
      </w:r>
      <w:r>
        <w:rPr>
          <w:rFonts w:hint="eastAsia" w:ascii="仿宋_GB2312" w:hAnsi="仿宋" w:cs="Times New Roman"/>
          <w:color w:val="000000" w:themeColor="text1"/>
          <w:sz w:val="32"/>
          <w:szCs w:val="32"/>
        </w:rPr>
        <w:t>分</w:t>
      </w:r>
    </w:p>
    <w:p w14:paraId="5080089B">
      <w:pPr>
        <w:numPr>
          <w:ilvl w:val="0"/>
          <w:numId w:val="0"/>
        </w:numPr>
        <w:tabs>
          <w:tab w:val="left" w:pos="500"/>
        </w:tabs>
        <w:spacing w:line="560" w:lineRule="exact"/>
        <w:ind w:firstLine="640" w:firstLineChars="200"/>
        <w:rPr>
          <w:rFonts w:hint="eastAsia" w:ascii="仿宋_GB2312" w:hAnsi="仿宋" w:cs="Times New Roman"/>
          <w:color w:val="000000" w:themeColor="text1"/>
          <w:sz w:val="32"/>
          <w:szCs w:val="32"/>
        </w:rPr>
      </w:pPr>
      <w:r>
        <w:rPr>
          <w:rFonts w:hint="eastAsia" w:ascii="仿宋_GB2312" w:hAnsi="仿宋" w:cs="Times New Roman"/>
          <w:color w:val="000000" w:themeColor="text1"/>
          <w:sz w:val="32"/>
          <w:szCs w:val="32"/>
          <w:lang w:val="en-US" w:eastAsia="zh-CN"/>
        </w:rPr>
        <w:t>企业隐患整改率大幅度上升，减少了因生产安全事故造成的经济损失。社会间接经济效益提升。</w:t>
      </w:r>
      <w:r>
        <w:rPr>
          <w:rFonts w:hint="eastAsia" w:ascii="仿宋_GB2312" w:hAnsi="仿宋" w:cs="Times New Roman"/>
          <w:color w:val="000000" w:themeColor="text1"/>
          <w:sz w:val="32"/>
          <w:szCs w:val="32"/>
        </w:rPr>
        <w:t>依据评分标准得</w:t>
      </w:r>
      <w:r>
        <w:rPr>
          <w:rFonts w:hint="eastAsia" w:ascii="仿宋_GB2312" w:hAnsi="仿宋" w:cs="Times New Roman"/>
          <w:color w:val="000000" w:themeColor="text1"/>
          <w:sz w:val="32"/>
          <w:szCs w:val="32"/>
          <w:lang w:val="en-US" w:eastAsia="zh-CN"/>
        </w:rPr>
        <w:t>10</w:t>
      </w:r>
      <w:r>
        <w:rPr>
          <w:rFonts w:hint="eastAsia" w:ascii="仿宋_GB2312" w:hAnsi="仿宋" w:cs="Times New Roman"/>
          <w:color w:val="000000" w:themeColor="text1"/>
          <w:sz w:val="32"/>
          <w:szCs w:val="32"/>
        </w:rPr>
        <w:t>分。</w:t>
      </w:r>
    </w:p>
    <w:p w14:paraId="5DD48896">
      <w:pPr>
        <w:numPr>
          <w:ilvl w:val="0"/>
          <w:numId w:val="0"/>
        </w:numPr>
        <w:tabs>
          <w:tab w:val="left" w:pos="500"/>
        </w:tabs>
        <w:spacing w:line="560" w:lineRule="exact"/>
        <w:ind w:firstLine="640" w:firstLineChars="200"/>
        <w:rPr>
          <w:rFonts w:hint="eastAsia" w:ascii="仿宋_GB2312" w:hAnsi="仿宋" w:cs="Times New Roman"/>
          <w:color w:val="000000" w:themeColor="text1"/>
          <w:sz w:val="32"/>
          <w:szCs w:val="32"/>
        </w:rPr>
      </w:pPr>
      <w:r>
        <w:rPr>
          <w:rFonts w:hint="eastAsia" w:ascii="仿宋_GB2312" w:hAnsi="仿宋" w:cs="Times New Roman"/>
          <w:color w:val="000000" w:themeColor="text1"/>
          <w:sz w:val="32"/>
          <w:szCs w:val="32"/>
          <w:lang w:val="en-US" w:eastAsia="zh-CN"/>
        </w:rPr>
        <w:t>2.</w:t>
      </w:r>
      <w:r>
        <w:rPr>
          <w:rFonts w:hint="eastAsia" w:ascii="仿宋_GB2312" w:hAnsi="仿宋" w:cs="Times New Roman"/>
          <w:color w:val="000000" w:themeColor="text1"/>
          <w:sz w:val="32"/>
          <w:szCs w:val="32"/>
        </w:rPr>
        <w:t>社会效益和可持续影响分值10分，实际得分</w:t>
      </w:r>
      <w:r>
        <w:rPr>
          <w:rFonts w:hint="eastAsia" w:ascii="仿宋_GB2312" w:hAnsi="仿宋" w:cs="Times New Roman"/>
          <w:color w:val="000000" w:themeColor="text1"/>
          <w:sz w:val="32"/>
          <w:szCs w:val="32"/>
          <w:lang w:val="en-US" w:eastAsia="zh-CN"/>
        </w:rPr>
        <w:t>10</w:t>
      </w:r>
      <w:r>
        <w:rPr>
          <w:rFonts w:hint="eastAsia" w:ascii="仿宋_GB2312" w:hAnsi="仿宋" w:cs="Times New Roman"/>
          <w:color w:val="000000" w:themeColor="text1"/>
          <w:sz w:val="32"/>
          <w:szCs w:val="32"/>
        </w:rPr>
        <w:t>分</w:t>
      </w:r>
    </w:p>
    <w:p w14:paraId="180A1A76">
      <w:pPr>
        <w:numPr>
          <w:ilvl w:val="0"/>
          <w:numId w:val="0"/>
        </w:numPr>
        <w:tabs>
          <w:tab w:val="left" w:pos="500"/>
        </w:tabs>
        <w:spacing w:line="560" w:lineRule="exact"/>
        <w:ind w:firstLine="640" w:firstLineChars="200"/>
        <w:rPr>
          <w:rFonts w:hint="eastAsia" w:ascii="仿宋_GB2312" w:hAnsi="仿宋" w:cs="Times New Roman"/>
          <w:color w:val="000000" w:themeColor="text1"/>
          <w:sz w:val="32"/>
          <w:szCs w:val="32"/>
        </w:rPr>
      </w:pPr>
      <w:r>
        <w:rPr>
          <w:rFonts w:hint="eastAsia" w:ascii="仿宋_GB2312" w:hAnsi="仿宋" w:cs="Times New Roman"/>
          <w:color w:val="000000" w:themeColor="text1"/>
          <w:sz w:val="32"/>
          <w:szCs w:val="32"/>
          <w:lang w:val="en-US" w:eastAsia="zh-CN"/>
        </w:rPr>
        <w:t>2023年全区未发生较大及以上生产安全事故，社会效益和可持续发展能力提升</w:t>
      </w:r>
      <w:r>
        <w:rPr>
          <w:rFonts w:hint="eastAsia" w:ascii="仿宋_GB2312" w:hAnsi="仿宋" w:cs="Times New Roman"/>
          <w:color w:val="000000" w:themeColor="text1"/>
          <w:sz w:val="32"/>
          <w:szCs w:val="32"/>
        </w:rPr>
        <w:t>。依据评分标准得</w:t>
      </w:r>
      <w:r>
        <w:rPr>
          <w:rFonts w:hint="eastAsia" w:ascii="仿宋_GB2312" w:hAnsi="仿宋" w:cs="Times New Roman"/>
          <w:color w:val="000000" w:themeColor="text1"/>
          <w:sz w:val="32"/>
          <w:szCs w:val="32"/>
          <w:lang w:val="en-US" w:eastAsia="zh-CN"/>
        </w:rPr>
        <w:t>10</w:t>
      </w:r>
      <w:r>
        <w:rPr>
          <w:rFonts w:hint="eastAsia" w:ascii="仿宋_GB2312" w:hAnsi="仿宋" w:cs="Times New Roman"/>
          <w:color w:val="000000" w:themeColor="text1"/>
          <w:sz w:val="32"/>
          <w:szCs w:val="32"/>
        </w:rPr>
        <w:t>分。</w:t>
      </w:r>
    </w:p>
    <w:p w14:paraId="59E23236">
      <w:pPr>
        <w:numPr>
          <w:ilvl w:val="0"/>
          <w:numId w:val="0"/>
        </w:numPr>
        <w:tabs>
          <w:tab w:val="left" w:pos="500"/>
        </w:tabs>
        <w:spacing w:line="560" w:lineRule="exact"/>
        <w:ind w:firstLine="640" w:firstLineChars="200"/>
        <w:rPr>
          <w:rFonts w:hint="eastAsia" w:ascii="仿宋_GB2312" w:hAnsi="仿宋" w:cs="Times New Roman"/>
          <w:color w:val="000000" w:themeColor="text1"/>
          <w:sz w:val="32"/>
          <w:szCs w:val="32"/>
        </w:rPr>
      </w:pPr>
      <w:r>
        <w:rPr>
          <w:rFonts w:hint="eastAsia" w:ascii="仿宋_GB2312" w:hAnsi="仿宋" w:cs="Times New Roman"/>
          <w:color w:val="000000" w:themeColor="text1"/>
          <w:sz w:val="32"/>
          <w:szCs w:val="32"/>
        </w:rPr>
        <w:t>3.满意度分值10分，得</w:t>
      </w:r>
      <w:r>
        <w:rPr>
          <w:rFonts w:hint="eastAsia" w:ascii="仿宋_GB2312" w:hAnsi="仿宋" w:cs="Times New Roman"/>
          <w:color w:val="000000" w:themeColor="text1"/>
          <w:sz w:val="32"/>
          <w:szCs w:val="32"/>
          <w:lang w:val="en-US" w:eastAsia="zh-CN"/>
        </w:rPr>
        <w:t>9</w:t>
      </w:r>
      <w:r>
        <w:rPr>
          <w:rFonts w:hint="eastAsia" w:ascii="仿宋_GB2312" w:hAnsi="仿宋" w:cs="Times New Roman"/>
          <w:color w:val="000000" w:themeColor="text1"/>
          <w:sz w:val="32"/>
          <w:szCs w:val="32"/>
        </w:rPr>
        <w:t>分</w:t>
      </w:r>
    </w:p>
    <w:p w14:paraId="6D09469F">
      <w:pPr>
        <w:numPr>
          <w:ilvl w:val="0"/>
          <w:numId w:val="0"/>
        </w:numPr>
        <w:tabs>
          <w:tab w:val="left" w:pos="500"/>
        </w:tabs>
        <w:spacing w:line="560" w:lineRule="exact"/>
        <w:ind w:firstLine="640" w:firstLineChars="200"/>
      </w:pPr>
      <w:r>
        <w:rPr>
          <w:rFonts w:hint="eastAsia" w:ascii="仿宋_GB2312" w:hAnsi="仿宋" w:cs="Times New Roman"/>
          <w:color w:val="000000" w:themeColor="text1"/>
          <w:sz w:val="32"/>
          <w:szCs w:val="32"/>
        </w:rPr>
        <w:t>统计调查问卷，</w:t>
      </w:r>
      <w:r>
        <w:rPr>
          <w:rFonts w:hint="eastAsia" w:ascii="仿宋_GB2312" w:hAnsi="仿宋" w:cs="Times New Roman"/>
          <w:color w:val="000000" w:themeColor="text1"/>
          <w:sz w:val="32"/>
          <w:szCs w:val="32"/>
          <w:lang w:val="en-US" w:eastAsia="zh-CN"/>
        </w:rPr>
        <w:t>服务企业</w:t>
      </w:r>
      <w:r>
        <w:rPr>
          <w:rFonts w:hint="eastAsia" w:ascii="仿宋_GB2312" w:hAnsi="仿宋" w:cs="Times New Roman"/>
          <w:color w:val="000000" w:themeColor="text1"/>
          <w:sz w:val="32"/>
          <w:szCs w:val="32"/>
        </w:rPr>
        <w:t>对象满意度</w:t>
      </w:r>
      <w:r>
        <w:rPr>
          <w:rFonts w:hint="eastAsia" w:ascii="仿宋_GB2312" w:hAnsi="仿宋" w:cs="Times New Roman"/>
          <w:color w:val="000000" w:themeColor="text1"/>
          <w:sz w:val="32"/>
          <w:szCs w:val="32"/>
          <w:lang w:val="en-US" w:eastAsia="zh-CN"/>
        </w:rPr>
        <w:t>提升</w:t>
      </w:r>
      <w:r>
        <w:rPr>
          <w:rFonts w:hint="eastAsia" w:ascii="仿宋_GB2312" w:hAnsi="仿宋" w:cs="Times New Roman"/>
          <w:color w:val="000000" w:themeColor="text1"/>
          <w:sz w:val="32"/>
          <w:szCs w:val="32"/>
        </w:rPr>
        <w:t>，得</w:t>
      </w:r>
      <w:r>
        <w:rPr>
          <w:rFonts w:hint="eastAsia" w:ascii="仿宋_GB2312" w:hAnsi="仿宋" w:cs="Times New Roman"/>
          <w:color w:val="000000" w:themeColor="text1"/>
          <w:sz w:val="32"/>
          <w:szCs w:val="32"/>
          <w:lang w:val="en-US" w:eastAsia="zh-CN"/>
        </w:rPr>
        <w:t>9</w:t>
      </w:r>
      <w:r>
        <w:rPr>
          <w:rFonts w:hint="eastAsia" w:ascii="仿宋_GB2312" w:hAnsi="仿宋" w:cs="Times New Roman"/>
          <w:color w:val="000000" w:themeColor="text1"/>
          <w:sz w:val="32"/>
          <w:szCs w:val="32"/>
        </w:rPr>
        <w:t>分。</w:t>
      </w:r>
    </w:p>
    <w:p w14:paraId="40C62AB0">
      <w:pPr>
        <w:numPr>
          <w:ilvl w:val="0"/>
          <w:numId w:val="4"/>
        </w:numPr>
        <w:tabs>
          <w:tab w:val="left" w:pos="500"/>
        </w:tabs>
        <w:spacing w:line="560" w:lineRule="exact"/>
        <w:ind w:firstLine="645"/>
        <w:rPr>
          <w:rFonts w:ascii="黑体" w:hAnsi="黑体" w:eastAsia="黑体"/>
          <w:color w:val="000000" w:themeColor="text1"/>
          <w:sz w:val="32"/>
          <w:szCs w:val="32"/>
        </w:rPr>
      </w:pPr>
      <w:r>
        <w:rPr>
          <w:rFonts w:ascii="黑体" w:hAnsi="黑体" w:eastAsia="黑体"/>
          <w:color w:val="000000" w:themeColor="text1"/>
          <w:sz w:val="32"/>
          <w:szCs w:val="32"/>
        </w:rPr>
        <w:t>主要经验及做法</w:t>
      </w:r>
    </w:p>
    <w:p w14:paraId="6D12B473">
      <w:pPr>
        <w:numPr>
          <w:ilvl w:val="0"/>
          <w:numId w:val="0"/>
        </w:numPr>
        <w:tabs>
          <w:tab w:val="left" w:pos="500"/>
        </w:tabs>
        <w:spacing w:line="560" w:lineRule="exact"/>
        <w:ind w:firstLine="640" w:firstLineChars="200"/>
        <w:rPr>
          <w:rFonts w:hint="eastAsia" w:ascii="仿宋_GB2312" w:hAnsi="仿宋" w:cs="Times New Roman"/>
          <w:color w:val="000000" w:themeColor="text1"/>
          <w:sz w:val="32"/>
          <w:szCs w:val="32"/>
          <w:lang w:val="en-US" w:eastAsia="zh-CN"/>
        </w:rPr>
      </w:pPr>
      <w:r>
        <w:rPr>
          <w:rFonts w:hint="eastAsia" w:ascii="仿宋_GB2312" w:hAnsi="仿宋" w:cs="Times New Roman"/>
          <w:color w:val="000000" w:themeColor="text1"/>
          <w:sz w:val="32"/>
          <w:szCs w:val="32"/>
          <w:lang w:val="en-US" w:eastAsia="zh-CN"/>
        </w:rPr>
        <w:t>深刻领会项目绩效评价的重要意义，深入了解每一个项目发挥的作用，思想上与领导决策部署高度统一，认真研究做好项目绩效目标的设定工作。</w:t>
      </w:r>
      <w:r>
        <w:rPr>
          <w:rFonts w:hint="default" w:ascii="仿宋_GB2312" w:hAnsi="仿宋" w:cs="Times New Roman"/>
          <w:color w:val="000000" w:themeColor="text1"/>
          <w:sz w:val="32"/>
          <w:szCs w:val="32"/>
          <w:lang w:val="en-US" w:eastAsia="zh-CN"/>
        </w:rPr>
        <w:t>根据</w:t>
      </w:r>
      <w:r>
        <w:rPr>
          <w:rFonts w:hint="eastAsia" w:ascii="仿宋_GB2312" w:hAnsi="仿宋" w:cs="Times New Roman"/>
          <w:color w:val="000000" w:themeColor="text1"/>
          <w:sz w:val="32"/>
          <w:szCs w:val="32"/>
          <w:lang w:val="en-US" w:eastAsia="zh-CN"/>
        </w:rPr>
        <w:t>年度工作完成情况，对照绩效目标，</w:t>
      </w:r>
      <w:r>
        <w:rPr>
          <w:rFonts w:hint="default" w:ascii="仿宋_GB2312" w:hAnsi="仿宋" w:cs="Times New Roman"/>
          <w:color w:val="000000" w:themeColor="text1"/>
          <w:sz w:val="32"/>
          <w:szCs w:val="32"/>
          <w:lang w:val="en-US" w:eastAsia="zh-CN"/>
        </w:rPr>
        <w:t>进行综合分析、归纳汇总，填写基础数据表、评价指标评分表。</w:t>
      </w:r>
    </w:p>
    <w:p w14:paraId="5483D211">
      <w:pPr>
        <w:pageBreakBefore w:val="0"/>
        <w:widowControl w:val="0"/>
        <w:numPr>
          <w:ilvl w:val="0"/>
          <w:numId w:val="0"/>
        </w:numPr>
        <w:tabs>
          <w:tab w:val="left" w:pos="500"/>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黑体" w:hAnsi="黑体" w:eastAsia="黑体"/>
          <w:color w:val="000000" w:themeColor="text1"/>
          <w:sz w:val="32"/>
          <w:szCs w:val="32"/>
          <w:lang w:val="en-US" w:eastAsia="zh-CN"/>
        </w:rPr>
        <w:t>六、</w:t>
      </w:r>
      <w:r>
        <w:rPr>
          <w:rFonts w:ascii="黑体" w:hAnsi="黑体" w:eastAsia="黑体"/>
          <w:color w:val="000000" w:themeColor="text1"/>
          <w:sz w:val="32"/>
          <w:szCs w:val="32"/>
        </w:rPr>
        <w:t>存在问题及</w:t>
      </w:r>
      <w:r>
        <w:rPr>
          <w:rFonts w:hint="eastAsia" w:ascii="黑体" w:hAnsi="黑体" w:eastAsia="黑体"/>
          <w:color w:val="000000" w:themeColor="text1"/>
          <w:sz w:val="32"/>
          <w:szCs w:val="32"/>
        </w:rPr>
        <w:t>原因</w:t>
      </w:r>
      <w:r>
        <w:rPr>
          <w:rFonts w:ascii="黑体" w:hAnsi="黑体" w:eastAsia="黑体"/>
          <w:color w:val="000000" w:themeColor="text1"/>
          <w:sz w:val="32"/>
          <w:szCs w:val="32"/>
        </w:rPr>
        <w:t>分析</w:t>
      </w:r>
    </w:p>
    <w:p w14:paraId="1FFD4C5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预算编制科学性欠佳，</w:t>
      </w:r>
      <w:r>
        <w:rPr>
          <w:rFonts w:hint="eastAsia" w:ascii="仿宋_GB2312" w:hAnsi="仿宋_GB2312" w:cs="仿宋_GB2312"/>
          <w:b w:val="0"/>
          <w:bCs w:val="0"/>
          <w:sz w:val="32"/>
          <w:szCs w:val="32"/>
          <w:lang w:val="en-US" w:eastAsia="zh-CN"/>
        </w:rPr>
        <w:t>一味</w:t>
      </w:r>
      <w:r>
        <w:rPr>
          <w:rFonts w:hint="eastAsia" w:ascii="仿宋_GB2312" w:hAnsi="仿宋_GB2312" w:eastAsia="仿宋_GB2312" w:cs="仿宋_GB2312"/>
          <w:b w:val="0"/>
          <w:bCs w:val="0"/>
          <w:sz w:val="32"/>
          <w:szCs w:val="32"/>
          <w:lang w:val="en-US" w:eastAsia="zh-CN"/>
        </w:rPr>
        <w:t>按照往年预算数申报，并未考虑全年执法</w:t>
      </w:r>
      <w:r>
        <w:rPr>
          <w:rFonts w:hint="eastAsia" w:ascii="仿宋_GB2312" w:hAnsi="仿宋_GB2312" w:cs="仿宋_GB2312"/>
          <w:b w:val="0"/>
          <w:bCs w:val="0"/>
          <w:sz w:val="32"/>
          <w:szCs w:val="32"/>
          <w:lang w:val="en-US" w:eastAsia="zh-CN"/>
        </w:rPr>
        <w:t>实际。</w:t>
      </w:r>
    </w:p>
    <w:p w14:paraId="595FA25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仿宋_GB2312" w:eastAsia="仿宋_GB2312" w:cs="仿宋_GB2312"/>
          <w:color w:val="000000"/>
          <w:sz w:val="32"/>
          <w:szCs w:val="32"/>
        </w:rPr>
        <w:t>尚未深入认识项目绩效管理工作，把其简单认同于单纯的财务工作，在实际操作过程中缺乏与业务</w:t>
      </w:r>
      <w:r>
        <w:rPr>
          <w:rFonts w:hint="eastAsia" w:ascii="仿宋_GB2312" w:hAnsi="仿宋_GB2312" w:cs="仿宋_GB2312"/>
          <w:color w:val="000000"/>
          <w:sz w:val="32"/>
          <w:szCs w:val="32"/>
          <w:lang w:eastAsia="zh-CN"/>
        </w:rPr>
        <w:t>科</w:t>
      </w:r>
      <w:r>
        <w:rPr>
          <w:rFonts w:hint="eastAsia" w:ascii="仿宋_GB2312" w:hAnsi="仿宋_GB2312" w:eastAsia="仿宋_GB2312" w:cs="仿宋_GB2312"/>
          <w:color w:val="000000"/>
          <w:sz w:val="32"/>
          <w:szCs w:val="32"/>
        </w:rPr>
        <w:t>室的沟通协调。</w:t>
      </w:r>
    </w:p>
    <w:p w14:paraId="4EA2205F">
      <w:pPr>
        <w:pageBreakBefore w:val="0"/>
        <w:widowControl w:val="0"/>
        <w:numPr>
          <w:ilvl w:val="0"/>
          <w:numId w:val="0"/>
        </w:numPr>
        <w:tabs>
          <w:tab w:val="left" w:pos="500"/>
        </w:tabs>
        <w:kinsoku/>
        <w:wordWrap/>
        <w:overflowPunct/>
        <w:topLinePunct w:val="0"/>
        <w:autoSpaceDE/>
        <w:autoSpaceDN/>
        <w:bidi w:val="0"/>
        <w:adjustRightInd/>
        <w:snapToGrid/>
        <w:spacing w:line="560" w:lineRule="exact"/>
        <w:ind w:firstLine="600" w:firstLineChars="200"/>
        <w:textAlignment w:val="auto"/>
        <w:rPr>
          <w:rFonts w:hint="eastAsia"/>
        </w:rPr>
      </w:pPr>
    </w:p>
    <w:p w14:paraId="4769E4EF">
      <w:pPr>
        <w:tabs>
          <w:tab w:val="left" w:pos="500"/>
        </w:tabs>
        <w:spacing w:line="560" w:lineRule="exact"/>
        <w:ind w:firstLine="645"/>
        <w:rPr>
          <w:rFonts w:ascii="黑体" w:hAnsi="黑体" w:eastAsia="黑体"/>
          <w:color w:val="000000" w:themeColor="text1"/>
          <w:sz w:val="32"/>
          <w:szCs w:val="32"/>
        </w:rPr>
      </w:pPr>
      <w:r>
        <w:rPr>
          <w:rFonts w:hint="eastAsia" w:ascii="黑体" w:hAnsi="黑体" w:eastAsia="黑体"/>
          <w:color w:val="000000" w:themeColor="text1"/>
          <w:sz w:val="32"/>
          <w:szCs w:val="32"/>
        </w:rPr>
        <w:t>七</w:t>
      </w:r>
      <w:r>
        <w:rPr>
          <w:rFonts w:ascii="黑体" w:hAnsi="黑体" w:eastAsia="黑体"/>
          <w:color w:val="000000" w:themeColor="text1"/>
          <w:sz w:val="32"/>
          <w:szCs w:val="32"/>
        </w:rPr>
        <w:t>、</w:t>
      </w:r>
      <w:r>
        <w:rPr>
          <w:rFonts w:hint="eastAsia" w:ascii="黑体" w:hAnsi="黑体" w:eastAsia="黑体"/>
          <w:color w:val="000000" w:themeColor="text1"/>
          <w:sz w:val="32"/>
          <w:szCs w:val="32"/>
        </w:rPr>
        <w:t>有关</w:t>
      </w:r>
      <w:r>
        <w:rPr>
          <w:rFonts w:ascii="黑体" w:hAnsi="黑体" w:eastAsia="黑体"/>
          <w:color w:val="000000" w:themeColor="text1"/>
          <w:sz w:val="32"/>
          <w:szCs w:val="32"/>
        </w:rPr>
        <w:t>建议</w:t>
      </w:r>
    </w:p>
    <w:p w14:paraId="3F680920">
      <w:pPr>
        <w:tabs>
          <w:tab w:val="left" w:pos="500"/>
        </w:tabs>
        <w:spacing w:line="560" w:lineRule="exact"/>
        <w:ind w:firstLine="645"/>
        <w:rPr>
          <w:rFonts w:hint="eastAsia" w:ascii="仿宋_GB2312" w:hAnsi="仿宋"/>
          <w:color w:val="000000" w:themeColor="text1"/>
          <w:sz w:val="32"/>
          <w:szCs w:val="32"/>
        </w:rPr>
      </w:pPr>
      <w:r>
        <w:rPr>
          <w:rFonts w:hint="eastAsia" w:ascii="仿宋_GB2312" w:hAnsi="仿宋"/>
          <w:color w:val="000000" w:themeColor="text1"/>
          <w:sz w:val="32"/>
          <w:szCs w:val="32"/>
          <w:lang w:val="en-US" w:eastAsia="zh-CN"/>
        </w:rPr>
        <w:t>1、细化相关指标设置，如增加隐患排查数、隐患整改率、重大隐患发现数等</w:t>
      </w:r>
      <w:r>
        <w:rPr>
          <w:rFonts w:hint="eastAsia" w:ascii="仿宋_GB2312" w:hAnsi="仿宋"/>
          <w:color w:val="000000" w:themeColor="text1"/>
          <w:sz w:val="32"/>
          <w:szCs w:val="32"/>
        </w:rPr>
        <w:t>。</w:t>
      </w:r>
    </w:p>
    <w:p w14:paraId="15B9AB55">
      <w:pPr>
        <w:tabs>
          <w:tab w:val="left" w:pos="500"/>
        </w:tabs>
        <w:spacing w:line="560" w:lineRule="exact"/>
        <w:ind w:firstLine="645"/>
        <w:rPr>
          <w:rFonts w:hint="default" w:ascii="仿宋_GB2312" w:hAnsi="仿宋" w:eastAsia="仿宋_GB2312" w:cs="Times New Roman"/>
          <w:b w:val="0"/>
          <w:bCs w:val="0"/>
          <w:color w:val="000000" w:themeColor="text1"/>
          <w:kern w:val="2"/>
          <w:sz w:val="32"/>
          <w:szCs w:val="32"/>
          <w:lang w:val="en-US" w:eastAsia="zh-CN" w:bidi="ar-SA"/>
        </w:rPr>
      </w:pPr>
      <w:r>
        <w:rPr>
          <w:rFonts w:hint="eastAsia" w:ascii="仿宋_GB2312" w:hAnsi="仿宋" w:eastAsia="仿宋_GB2312" w:cs="Times New Roman"/>
          <w:b w:val="0"/>
          <w:bCs w:val="0"/>
          <w:color w:val="000000" w:themeColor="text1"/>
          <w:kern w:val="2"/>
          <w:sz w:val="32"/>
          <w:szCs w:val="32"/>
          <w:lang w:val="en-US" w:eastAsia="zh-CN" w:bidi="ar-SA"/>
        </w:rPr>
        <w:t>2、合理预算编制，根据执法实际，申请专项资金</w:t>
      </w:r>
    </w:p>
    <w:p w14:paraId="1446D981">
      <w:pPr>
        <w:tabs>
          <w:tab w:val="left" w:pos="500"/>
        </w:tabs>
        <w:spacing w:line="560" w:lineRule="exact"/>
        <w:ind w:firstLine="645"/>
        <w:rPr>
          <w:rFonts w:ascii="黑体" w:hAnsi="黑体" w:eastAsia="黑体"/>
          <w:color w:val="000000" w:themeColor="text1"/>
          <w:sz w:val="32"/>
          <w:szCs w:val="32"/>
        </w:rPr>
      </w:pPr>
      <w:r>
        <w:rPr>
          <w:rFonts w:hint="eastAsia" w:ascii="黑体" w:hAnsi="黑体" w:eastAsia="黑体"/>
          <w:color w:val="000000" w:themeColor="text1"/>
          <w:sz w:val="32"/>
          <w:szCs w:val="32"/>
        </w:rPr>
        <w:t>八</w:t>
      </w:r>
      <w:r>
        <w:rPr>
          <w:rFonts w:ascii="黑体" w:hAnsi="黑体" w:eastAsia="黑体"/>
          <w:color w:val="000000" w:themeColor="text1"/>
          <w:sz w:val="32"/>
          <w:szCs w:val="32"/>
        </w:rPr>
        <w:t>、其他需要说明的问题</w:t>
      </w:r>
    </w:p>
    <w:p w14:paraId="3DE2FAFC">
      <w:pPr>
        <w:tabs>
          <w:tab w:val="left" w:pos="500"/>
        </w:tabs>
        <w:spacing w:line="560" w:lineRule="exact"/>
        <w:ind w:firstLine="645"/>
        <w:rPr>
          <w:rFonts w:ascii="仿宋" w:hAnsi="仿宋" w:eastAsia="仿宋" w:cs="仿宋"/>
          <w:color w:val="000000" w:themeColor="text1"/>
          <w:sz w:val="32"/>
          <w:szCs w:val="32"/>
        </w:rPr>
      </w:pPr>
    </w:p>
    <w:p w14:paraId="49DE4F0A">
      <w:pPr>
        <w:tabs>
          <w:tab w:val="left" w:pos="500"/>
        </w:tabs>
        <w:spacing w:line="560" w:lineRule="exact"/>
        <w:ind w:firstLine="645"/>
        <w:rPr>
          <w:rFonts w:ascii="仿宋_GB2312" w:hAnsi="仿宋" w:cs="仿宋"/>
          <w:color w:val="000000" w:themeColor="text1"/>
          <w:sz w:val="32"/>
          <w:szCs w:val="32"/>
        </w:rPr>
      </w:pPr>
      <w:r>
        <w:rPr>
          <w:rFonts w:hint="eastAsia" w:ascii="仿宋_GB2312" w:hAnsi="仿宋" w:cs="仿宋"/>
          <w:color w:val="000000" w:themeColor="text1"/>
          <w:sz w:val="32"/>
          <w:szCs w:val="32"/>
        </w:rPr>
        <w:t>附：1.绩效评价指标体系</w:t>
      </w:r>
    </w:p>
    <w:p w14:paraId="7858CE40">
      <w:pPr>
        <w:tabs>
          <w:tab w:val="left" w:pos="500"/>
        </w:tabs>
        <w:spacing w:line="560" w:lineRule="exact"/>
        <w:ind w:firstLine="645"/>
        <w:rPr>
          <w:rFonts w:ascii="仿宋_GB2312" w:hAnsi="仿宋" w:cs="仿宋"/>
          <w:color w:val="000000" w:themeColor="text1"/>
          <w:sz w:val="32"/>
          <w:szCs w:val="32"/>
        </w:rPr>
      </w:pPr>
      <w:r>
        <w:rPr>
          <w:rFonts w:hint="eastAsia" w:ascii="仿宋_GB2312" w:hAnsi="仿宋" w:cs="仿宋"/>
          <w:color w:val="000000" w:themeColor="text1"/>
          <w:sz w:val="32"/>
          <w:szCs w:val="32"/>
        </w:rPr>
        <w:t xml:space="preserve">    2.</w:t>
      </w:r>
      <w:r>
        <w:rPr>
          <w:rFonts w:hint="eastAsia" w:ascii="仿宋_GB2312" w:hAnsi="仿宋" w:cs="仿宋"/>
          <w:color w:val="000000" w:themeColor="text1"/>
          <w:sz w:val="32"/>
          <w:szCs w:val="32"/>
          <w:lang w:val="en-US" w:eastAsia="zh-CN"/>
        </w:rPr>
        <w:t>隐患排查</w:t>
      </w:r>
      <w:r>
        <w:rPr>
          <w:rFonts w:hint="eastAsia" w:ascii="仿宋_GB2312" w:hAnsi="仿宋" w:cs="仿宋"/>
          <w:color w:val="000000" w:themeColor="text1"/>
          <w:sz w:val="32"/>
          <w:szCs w:val="32"/>
        </w:rPr>
        <w:t>项目绩效目标完成清单（见附表1）</w:t>
      </w:r>
    </w:p>
    <w:p w14:paraId="4932BCEA">
      <w:pPr>
        <w:tabs>
          <w:tab w:val="left" w:pos="500"/>
        </w:tabs>
        <w:spacing w:line="560" w:lineRule="exact"/>
        <w:ind w:firstLine="645"/>
        <w:rPr>
          <w:rFonts w:ascii="仿宋_GB2312" w:hAnsi="仿宋" w:cs="仿宋"/>
          <w:color w:val="000000" w:themeColor="text1"/>
          <w:sz w:val="32"/>
          <w:szCs w:val="32"/>
        </w:rPr>
      </w:pPr>
      <w:r>
        <w:rPr>
          <w:rFonts w:hint="eastAsia" w:ascii="仿宋_GB2312" w:hAnsi="仿宋" w:cs="仿宋"/>
          <w:color w:val="000000" w:themeColor="text1"/>
          <w:sz w:val="32"/>
          <w:szCs w:val="32"/>
        </w:rPr>
        <w:t xml:space="preserve">    3.</w:t>
      </w:r>
      <w:r>
        <w:rPr>
          <w:rFonts w:hint="eastAsia" w:ascii="仿宋_GB2312" w:hAnsi="仿宋" w:cs="仿宋"/>
          <w:color w:val="000000" w:themeColor="text1"/>
          <w:sz w:val="32"/>
          <w:szCs w:val="32"/>
          <w:lang w:val="en-US" w:eastAsia="zh-CN"/>
        </w:rPr>
        <w:t>隐患排查</w:t>
      </w:r>
      <w:r>
        <w:rPr>
          <w:rFonts w:hint="eastAsia" w:ascii="仿宋_GB2312" w:hAnsi="仿宋" w:cs="仿宋"/>
          <w:color w:val="000000" w:themeColor="text1"/>
          <w:sz w:val="32"/>
          <w:szCs w:val="32"/>
        </w:rPr>
        <w:t>项目绩效评价问题清单（见附表2）</w:t>
      </w:r>
    </w:p>
    <w:p w14:paraId="60C0519A">
      <w:pPr>
        <w:tabs>
          <w:tab w:val="left" w:pos="500"/>
        </w:tabs>
        <w:spacing w:line="560" w:lineRule="exact"/>
        <w:ind w:firstLine="645"/>
        <w:rPr>
          <w:rFonts w:hint="eastAsia" w:ascii="仿宋_GB2312" w:hAnsi="仿宋" w:cs="仿宋"/>
          <w:color w:val="000000" w:themeColor="text1"/>
          <w:sz w:val="32"/>
          <w:szCs w:val="32"/>
        </w:rPr>
      </w:pPr>
      <w:r>
        <w:rPr>
          <w:rFonts w:hint="eastAsia" w:ascii="仿宋_GB2312" w:hAnsi="仿宋" w:cs="仿宋"/>
          <w:color w:val="000000" w:themeColor="text1"/>
          <w:sz w:val="32"/>
          <w:szCs w:val="32"/>
        </w:rPr>
        <w:t xml:space="preserve">    4.</w:t>
      </w:r>
      <w:r>
        <w:rPr>
          <w:rFonts w:hint="eastAsia" w:ascii="仿宋_GB2312" w:hAnsi="仿宋" w:cs="仿宋"/>
          <w:color w:val="000000" w:themeColor="text1"/>
          <w:sz w:val="32"/>
          <w:szCs w:val="32"/>
          <w:lang w:val="en-US" w:eastAsia="zh-CN"/>
        </w:rPr>
        <w:t>隐患排查</w:t>
      </w:r>
      <w:r>
        <w:rPr>
          <w:rFonts w:hint="eastAsia" w:ascii="仿宋_GB2312" w:hAnsi="仿宋" w:cs="仿宋"/>
          <w:color w:val="000000" w:themeColor="text1"/>
          <w:sz w:val="32"/>
          <w:szCs w:val="32"/>
        </w:rPr>
        <w:t>项目绩效评价评分情况表（见附表3）</w:t>
      </w:r>
    </w:p>
    <w:p w14:paraId="454AF8F6">
      <w:pPr>
        <w:pStyle w:val="2"/>
        <w:rPr>
          <w:rFonts w:hint="eastAsia" w:ascii="仿宋_GB2312" w:hAnsi="仿宋" w:cs="仿宋"/>
          <w:color w:val="000000" w:themeColor="text1"/>
          <w:sz w:val="32"/>
          <w:szCs w:val="32"/>
        </w:rPr>
      </w:pPr>
    </w:p>
    <w:p w14:paraId="07F03D3F">
      <w:pPr>
        <w:rPr>
          <w:rFonts w:hint="eastAsia" w:ascii="仿宋_GB2312" w:hAnsi="仿宋" w:cs="仿宋"/>
          <w:color w:val="000000" w:themeColor="text1"/>
          <w:sz w:val="32"/>
          <w:szCs w:val="32"/>
        </w:rPr>
      </w:pPr>
    </w:p>
    <w:p w14:paraId="59FF5D56">
      <w:pPr>
        <w:pStyle w:val="2"/>
        <w:rPr>
          <w:rFonts w:hint="eastAsia" w:ascii="仿宋_GB2312" w:hAnsi="仿宋" w:cs="仿宋"/>
          <w:color w:val="000000" w:themeColor="text1"/>
          <w:sz w:val="32"/>
          <w:szCs w:val="32"/>
        </w:rPr>
      </w:pPr>
    </w:p>
    <w:p w14:paraId="35B1A3F8">
      <w:pPr>
        <w:rPr>
          <w:rFonts w:hint="eastAsia" w:ascii="仿宋_GB2312" w:hAnsi="仿宋" w:cs="仿宋"/>
          <w:color w:val="000000" w:themeColor="text1"/>
          <w:sz w:val="32"/>
          <w:szCs w:val="32"/>
        </w:rPr>
      </w:pPr>
    </w:p>
    <w:p w14:paraId="07DECB34">
      <w:pPr>
        <w:pStyle w:val="2"/>
        <w:rPr>
          <w:rFonts w:hint="eastAsia" w:ascii="仿宋_GB2312" w:hAnsi="仿宋" w:cs="仿宋"/>
          <w:color w:val="000000" w:themeColor="text1"/>
          <w:sz w:val="32"/>
          <w:szCs w:val="32"/>
        </w:rPr>
      </w:pPr>
    </w:p>
    <w:p w14:paraId="46B9E71E">
      <w:pPr>
        <w:sectPr>
          <w:pgSz w:w="11906" w:h="16838"/>
          <w:pgMar w:top="1440" w:right="1800" w:bottom="1440" w:left="1800" w:header="851" w:footer="992" w:gutter="0"/>
          <w:cols w:space="425" w:num="1"/>
          <w:docGrid w:type="lines" w:linePitch="312" w:charSpace="0"/>
        </w:sectPr>
      </w:pPr>
    </w:p>
    <w:tbl>
      <w:tblPr>
        <w:tblStyle w:val="5"/>
        <w:tblW w:w="13700" w:type="dxa"/>
        <w:tblInd w:w="93" w:type="dxa"/>
        <w:tblLayout w:type="autofit"/>
        <w:tblCellMar>
          <w:top w:w="0" w:type="dxa"/>
          <w:left w:w="108" w:type="dxa"/>
          <w:bottom w:w="0" w:type="dxa"/>
          <w:right w:w="108" w:type="dxa"/>
        </w:tblCellMar>
      </w:tblPr>
      <w:tblGrid>
        <w:gridCol w:w="1008"/>
        <w:gridCol w:w="5652"/>
        <w:gridCol w:w="5680"/>
        <w:gridCol w:w="1360"/>
      </w:tblGrid>
      <w:tr w14:paraId="466E5CB9">
        <w:tblPrEx>
          <w:tblCellMar>
            <w:top w:w="0" w:type="dxa"/>
            <w:left w:w="108" w:type="dxa"/>
            <w:bottom w:w="0" w:type="dxa"/>
            <w:right w:w="108" w:type="dxa"/>
          </w:tblCellMar>
        </w:tblPrEx>
        <w:trPr>
          <w:trHeight w:val="375" w:hRule="atLeast"/>
        </w:trPr>
        <w:tc>
          <w:tcPr>
            <w:tcW w:w="1008" w:type="dxa"/>
            <w:tcBorders>
              <w:top w:val="nil"/>
              <w:left w:val="nil"/>
              <w:bottom w:val="nil"/>
              <w:right w:val="nil"/>
            </w:tcBorders>
            <w:shd w:val="clear" w:color="auto" w:fill="auto"/>
            <w:noWrap/>
            <w:vAlign w:val="bottom"/>
          </w:tcPr>
          <w:p w14:paraId="5138CE5D">
            <w:pPr>
              <w:widowControl/>
              <w:jc w:val="left"/>
              <w:rPr>
                <w:rFonts w:ascii="黑体" w:hAnsi="宋体" w:eastAsia="黑体" w:cs="宋体"/>
                <w:color w:val="000000"/>
                <w:kern w:val="0"/>
                <w:sz w:val="21"/>
                <w:szCs w:val="21"/>
              </w:rPr>
            </w:pPr>
            <w:r>
              <w:rPr>
                <w:rFonts w:hint="eastAsia" w:ascii="黑体" w:hAnsi="宋体" w:eastAsia="黑体" w:cs="宋体"/>
                <w:color w:val="000000"/>
                <w:kern w:val="0"/>
                <w:sz w:val="21"/>
                <w:szCs w:val="21"/>
              </w:rPr>
              <w:t>附表1</w:t>
            </w:r>
          </w:p>
        </w:tc>
        <w:tc>
          <w:tcPr>
            <w:tcW w:w="5652" w:type="dxa"/>
            <w:tcBorders>
              <w:top w:val="nil"/>
              <w:left w:val="nil"/>
              <w:bottom w:val="nil"/>
              <w:right w:val="nil"/>
            </w:tcBorders>
            <w:shd w:val="clear" w:color="auto" w:fill="auto"/>
            <w:noWrap/>
            <w:vAlign w:val="bottom"/>
          </w:tcPr>
          <w:p w14:paraId="4D1FE0C5">
            <w:pPr>
              <w:widowControl/>
              <w:jc w:val="left"/>
              <w:rPr>
                <w:rFonts w:ascii="黑体" w:hAnsi="宋体" w:eastAsia="黑体" w:cs="宋体"/>
                <w:color w:val="000000"/>
                <w:kern w:val="0"/>
                <w:sz w:val="21"/>
                <w:szCs w:val="21"/>
              </w:rPr>
            </w:pPr>
          </w:p>
        </w:tc>
        <w:tc>
          <w:tcPr>
            <w:tcW w:w="5680" w:type="dxa"/>
            <w:tcBorders>
              <w:top w:val="nil"/>
              <w:left w:val="nil"/>
              <w:bottom w:val="nil"/>
              <w:right w:val="nil"/>
            </w:tcBorders>
            <w:shd w:val="clear" w:color="auto" w:fill="auto"/>
            <w:noWrap/>
            <w:vAlign w:val="bottom"/>
          </w:tcPr>
          <w:p w14:paraId="0CA8D46E">
            <w:pPr>
              <w:widowControl/>
              <w:jc w:val="left"/>
              <w:rPr>
                <w:rFonts w:ascii="黑体" w:hAnsi="宋体" w:eastAsia="黑体" w:cs="宋体"/>
                <w:color w:val="000000"/>
                <w:kern w:val="0"/>
                <w:sz w:val="21"/>
                <w:szCs w:val="21"/>
              </w:rPr>
            </w:pPr>
          </w:p>
        </w:tc>
        <w:tc>
          <w:tcPr>
            <w:tcW w:w="1360" w:type="dxa"/>
            <w:tcBorders>
              <w:top w:val="nil"/>
              <w:left w:val="nil"/>
              <w:bottom w:val="nil"/>
              <w:right w:val="nil"/>
            </w:tcBorders>
            <w:shd w:val="clear" w:color="auto" w:fill="auto"/>
            <w:noWrap/>
            <w:vAlign w:val="bottom"/>
          </w:tcPr>
          <w:p w14:paraId="0AE95B6F">
            <w:pPr>
              <w:widowControl/>
              <w:jc w:val="left"/>
              <w:rPr>
                <w:rFonts w:ascii="黑体" w:hAnsi="宋体" w:eastAsia="黑体" w:cs="宋体"/>
                <w:color w:val="000000"/>
                <w:kern w:val="0"/>
                <w:sz w:val="21"/>
                <w:szCs w:val="21"/>
              </w:rPr>
            </w:pPr>
          </w:p>
        </w:tc>
      </w:tr>
      <w:tr w14:paraId="56944762">
        <w:tblPrEx>
          <w:tblCellMar>
            <w:top w:w="0" w:type="dxa"/>
            <w:left w:w="108" w:type="dxa"/>
            <w:bottom w:w="0" w:type="dxa"/>
            <w:right w:w="108" w:type="dxa"/>
          </w:tblCellMar>
        </w:tblPrEx>
        <w:trPr>
          <w:trHeight w:val="915" w:hRule="atLeast"/>
        </w:trPr>
        <w:tc>
          <w:tcPr>
            <w:tcW w:w="13700" w:type="dxa"/>
            <w:gridSpan w:val="4"/>
            <w:tcBorders>
              <w:top w:val="nil"/>
              <w:left w:val="nil"/>
              <w:bottom w:val="nil"/>
              <w:right w:val="nil"/>
            </w:tcBorders>
            <w:shd w:val="clear" w:color="auto" w:fill="auto"/>
            <w:noWrap/>
            <w:vAlign w:val="center"/>
          </w:tcPr>
          <w:p w14:paraId="25857299">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隐患排查</w:t>
            </w:r>
            <w:r>
              <w:rPr>
                <w:rFonts w:hint="eastAsia" w:ascii="宋体" w:hAnsi="宋体" w:eastAsia="宋体" w:cs="宋体"/>
                <w:b/>
                <w:bCs/>
                <w:color w:val="000000"/>
                <w:kern w:val="0"/>
                <w:sz w:val="21"/>
                <w:szCs w:val="21"/>
              </w:rPr>
              <w:t>项目绩效目标完成清单</w:t>
            </w:r>
          </w:p>
        </w:tc>
      </w:tr>
      <w:tr w14:paraId="490BF83A">
        <w:tblPrEx>
          <w:tblCellMar>
            <w:top w:w="0" w:type="dxa"/>
            <w:left w:w="108" w:type="dxa"/>
            <w:bottom w:w="0" w:type="dxa"/>
            <w:right w:w="108" w:type="dxa"/>
          </w:tblCellMar>
        </w:tblPrEx>
        <w:trPr>
          <w:trHeight w:val="799" w:hRule="atLeast"/>
        </w:trPr>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5E9FDF">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序号</w:t>
            </w:r>
          </w:p>
        </w:tc>
        <w:tc>
          <w:tcPr>
            <w:tcW w:w="5652" w:type="dxa"/>
            <w:tcBorders>
              <w:top w:val="single" w:color="auto" w:sz="4" w:space="0"/>
              <w:left w:val="nil"/>
              <w:bottom w:val="single" w:color="auto" w:sz="4" w:space="0"/>
              <w:right w:val="single" w:color="auto" w:sz="4" w:space="0"/>
            </w:tcBorders>
            <w:shd w:val="clear" w:color="auto" w:fill="auto"/>
            <w:noWrap/>
            <w:vAlign w:val="center"/>
          </w:tcPr>
          <w:p w14:paraId="055DB332">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绩效目标设定情况</w:t>
            </w:r>
          </w:p>
        </w:tc>
        <w:tc>
          <w:tcPr>
            <w:tcW w:w="5680" w:type="dxa"/>
            <w:tcBorders>
              <w:top w:val="single" w:color="auto" w:sz="4" w:space="0"/>
              <w:left w:val="nil"/>
              <w:bottom w:val="single" w:color="auto" w:sz="4" w:space="0"/>
              <w:right w:val="single" w:color="auto" w:sz="4" w:space="0"/>
            </w:tcBorders>
            <w:shd w:val="clear" w:color="auto" w:fill="auto"/>
            <w:vAlign w:val="center"/>
          </w:tcPr>
          <w:p w14:paraId="6699F690">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绩效目标完成情况</w:t>
            </w:r>
          </w:p>
        </w:tc>
        <w:tc>
          <w:tcPr>
            <w:tcW w:w="1360" w:type="dxa"/>
            <w:tcBorders>
              <w:top w:val="single" w:color="auto" w:sz="4" w:space="0"/>
              <w:left w:val="nil"/>
              <w:bottom w:val="single" w:color="auto" w:sz="4" w:space="0"/>
              <w:right w:val="single" w:color="auto" w:sz="4" w:space="0"/>
            </w:tcBorders>
            <w:shd w:val="clear" w:color="auto" w:fill="auto"/>
            <w:noWrap/>
            <w:vAlign w:val="center"/>
          </w:tcPr>
          <w:p w14:paraId="327B817C">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14:paraId="6BAE12BE">
        <w:tblPrEx>
          <w:tblCellMar>
            <w:top w:w="0" w:type="dxa"/>
            <w:left w:w="108" w:type="dxa"/>
            <w:bottom w:w="0" w:type="dxa"/>
            <w:right w:w="108" w:type="dxa"/>
          </w:tblCellMar>
        </w:tblPrEx>
        <w:trPr>
          <w:trHeight w:val="750"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14:paraId="0D689D63">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（一）</w:t>
            </w:r>
          </w:p>
        </w:tc>
        <w:tc>
          <w:tcPr>
            <w:tcW w:w="5652" w:type="dxa"/>
            <w:tcBorders>
              <w:top w:val="nil"/>
              <w:left w:val="nil"/>
              <w:bottom w:val="single" w:color="auto" w:sz="4" w:space="0"/>
              <w:right w:val="single" w:color="auto" w:sz="4" w:space="0"/>
            </w:tcBorders>
            <w:shd w:val="clear" w:color="auto" w:fill="auto"/>
            <w:noWrap/>
            <w:vAlign w:val="center"/>
          </w:tcPr>
          <w:p w14:paraId="1A79AD95">
            <w:pPr>
              <w:widowControl/>
              <w:jc w:val="left"/>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总体目标任务：</w:t>
            </w:r>
          </w:p>
        </w:tc>
        <w:tc>
          <w:tcPr>
            <w:tcW w:w="5680" w:type="dxa"/>
            <w:tcBorders>
              <w:top w:val="nil"/>
              <w:left w:val="nil"/>
              <w:bottom w:val="single" w:color="auto" w:sz="4" w:space="0"/>
              <w:right w:val="single" w:color="auto" w:sz="4" w:space="0"/>
            </w:tcBorders>
            <w:shd w:val="clear" w:color="auto" w:fill="auto"/>
            <w:vAlign w:val="center"/>
          </w:tcPr>
          <w:p w14:paraId="7A922532">
            <w:pPr>
              <w:widowControl/>
              <w:jc w:val="left"/>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总体目标完成情况：</w:t>
            </w:r>
          </w:p>
        </w:tc>
        <w:tc>
          <w:tcPr>
            <w:tcW w:w="1360" w:type="dxa"/>
            <w:tcBorders>
              <w:top w:val="nil"/>
              <w:left w:val="nil"/>
              <w:bottom w:val="single" w:color="auto" w:sz="4" w:space="0"/>
              <w:right w:val="single" w:color="auto" w:sz="4" w:space="0"/>
            </w:tcBorders>
            <w:shd w:val="clear" w:color="auto" w:fill="auto"/>
            <w:noWrap/>
            <w:vAlign w:val="center"/>
          </w:tcPr>
          <w:p w14:paraId="03799CE1">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713181FC">
        <w:tblPrEx>
          <w:tblCellMar>
            <w:top w:w="0" w:type="dxa"/>
            <w:left w:w="108" w:type="dxa"/>
            <w:bottom w:w="0" w:type="dxa"/>
            <w:right w:w="108" w:type="dxa"/>
          </w:tblCellMar>
        </w:tblPrEx>
        <w:trPr>
          <w:trHeight w:val="600"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14:paraId="27A12CD1">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1</w:t>
            </w:r>
          </w:p>
        </w:tc>
        <w:tc>
          <w:tcPr>
            <w:tcW w:w="5652" w:type="dxa"/>
            <w:tcBorders>
              <w:top w:val="nil"/>
              <w:left w:val="nil"/>
              <w:bottom w:val="single" w:color="auto" w:sz="4" w:space="0"/>
              <w:right w:val="single" w:color="auto" w:sz="4" w:space="0"/>
            </w:tcBorders>
            <w:shd w:val="clear" w:color="auto" w:fill="auto"/>
            <w:noWrap/>
            <w:vAlign w:val="center"/>
          </w:tcPr>
          <w:p w14:paraId="1A76BD3F">
            <w:pPr>
              <w:widowControl/>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消除事故隐患，防范化解重大安全风险</w:t>
            </w:r>
            <w:r>
              <w:rPr>
                <w:rFonts w:hint="eastAsia" w:ascii="宋体" w:hAnsi="宋体" w:eastAsia="宋体" w:cs="宋体"/>
                <w:color w:val="000000"/>
                <w:kern w:val="0"/>
                <w:sz w:val="21"/>
                <w:szCs w:val="21"/>
                <w:lang w:eastAsia="zh-CN"/>
              </w:rPr>
              <w:t>，确保全区死亡人数、事故起数双下降保障辖区人民群众生命财产安全</w:t>
            </w:r>
          </w:p>
        </w:tc>
        <w:tc>
          <w:tcPr>
            <w:tcW w:w="5680" w:type="dxa"/>
            <w:tcBorders>
              <w:top w:val="nil"/>
              <w:left w:val="nil"/>
              <w:bottom w:val="single" w:color="auto" w:sz="4" w:space="0"/>
              <w:right w:val="single" w:color="auto" w:sz="4" w:space="0"/>
            </w:tcBorders>
            <w:shd w:val="clear" w:color="auto" w:fill="auto"/>
            <w:vAlign w:val="center"/>
          </w:tcPr>
          <w:p w14:paraId="458A4216">
            <w:pPr>
              <w:widowControl/>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全区实现死亡人数和事故起数双下降目标</w:t>
            </w:r>
          </w:p>
        </w:tc>
        <w:tc>
          <w:tcPr>
            <w:tcW w:w="1360" w:type="dxa"/>
            <w:tcBorders>
              <w:top w:val="nil"/>
              <w:left w:val="nil"/>
              <w:bottom w:val="single" w:color="auto" w:sz="4" w:space="0"/>
              <w:right w:val="single" w:color="auto" w:sz="4" w:space="0"/>
            </w:tcBorders>
            <w:shd w:val="clear" w:color="auto" w:fill="auto"/>
            <w:noWrap/>
            <w:vAlign w:val="center"/>
          </w:tcPr>
          <w:p w14:paraId="14463C6A">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0E5FB2FF">
        <w:tblPrEx>
          <w:tblCellMar>
            <w:top w:w="0" w:type="dxa"/>
            <w:left w:w="108" w:type="dxa"/>
            <w:bottom w:w="0" w:type="dxa"/>
            <w:right w:w="108" w:type="dxa"/>
          </w:tblCellMar>
        </w:tblPrEx>
        <w:trPr>
          <w:trHeight w:val="525"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14:paraId="5B9C23C2">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2</w:t>
            </w:r>
          </w:p>
        </w:tc>
        <w:tc>
          <w:tcPr>
            <w:tcW w:w="5652" w:type="dxa"/>
            <w:tcBorders>
              <w:top w:val="nil"/>
              <w:left w:val="nil"/>
              <w:bottom w:val="single" w:color="auto" w:sz="4" w:space="0"/>
              <w:right w:val="single" w:color="auto" w:sz="4" w:space="0"/>
            </w:tcBorders>
            <w:shd w:val="clear" w:color="auto" w:fill="auto"/>
            <w:vAlign w:val="center"/>
          </w:tcPr>
          <w:p w14:paraId="11FF4617">
            <w:pPr>
              <w:widowControl/>
              <w:jc w:val="left"/>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c>
          <w:tcPr>
            <w:tcW w:w="5680" w:type="dxa"/>
            <w:tcBorders>
              <w:top w:val="nil"/>
              <w:left w:val="nil"/>
              <w:bottom w:val="single" w:color="auto" w:sz="4" w:space="0"/>
              <w:right w:val="single" w:color="auto" w:sz="4" w:space="0"/>
            </w:tcBorders>
            <w:shd w:val="clear" w:color="auto" w:fill="auto"/>
            <w:vAlign w:val="center"/>
          </w:tcPr>
          <w:p w14:paraId="0588E00A">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360" w:type="dxa"/>
            <w:tcBorders>
              <w:top w:val="nil"/>
              <w:left w:val="nil"/>
              <w:bottom w:val="single" w:color="auto" w:sz="4" w:space="0"/>
              <w:right w:val="single" w:color="auto" w:sz="4" w:space="0"/>
            </w:tcBorders>
            <w:shd w:val="clear" w:color="auto" w:fill="auto"/>
            <w:noWrap/>
            <w:vAlign w:val="center"/>
          </w:tcPr>
          <w:p w14:paraId="4670EFA7">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06A5DAC7">
        <w:tblPrEx>
          <w:tblCellMar>
            <w:top w:w="0" w:type="dxa"/>
            <w:left w:w="108" w:type="dxa"/>
            <w:bottom w:w="0" w:type="dxa"/>
            <w:right w:w="108" w:type="dxa"/>
          </w:tblCellMar>
        </w:tblPrEx>
        <w:trPr>
          <w:trHeight w:val="510"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14:paraId="35E72323">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3</w:t>
            </w:r>
          </w:p>
        </w:tc>
        <w:tc>
          <w:tcPr>
            <w:tcW w:w="5652" w:type="dxa"/>
            <w:tcBorders>
              <w:top w:val="nil"/>
              <w:left w:val="nil"/>
              <w:bottom w:val="single" w:color="auto" w:sz="4" w:space="0"/>
              <w:right w:val="single" w:color="auto" w:sz="4" w:space="0"/>
            </w:tcBorders>
            <w:shd w:val="clear" w:color="auto" w:fill="auto"/>
            <w:noWrap/>
            <w:vAlign w:val="center"/>
          </w:tcPr>
          <w:p w14:paraId="18BDFDC8">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5680" w:type="dxa"/>
            <w:tcBorders>
              <w:top w:val="nil"/>
              <w:left w:val="nil"/>
              <w:bottom w:val="single" w:color="auto" w:sz="4" w:space="0"/>
              <w:right w:val="single" w:color="auto" w:sz="4" w:space="0"/>
            </w:tcBorders>
            <w:shd w:val="clear" w:color="auto" w:fill="auto"/>
            <w:vAlign w:val="center"/>
          </w:tcPr>
          <w:p w14:paraId="50AAB63C">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360" w:type="dxa"/>
            <w:tcBorders>
              <w:top w:val="nil"/>
              <w:left w:val="nil"/>
              <w:bottom w:val="single" w:color="auto" w:sz="4" w:space="0"/>
              <w:right w:val="single" w:color="auto" w:sz="4" w:space="0"/>
            </w:tcBorders>
            <w:shd w:val="clear" w:color="auto" w:fill="auto"/>
            <w:noWrap/>
            <w:vAlign w:val="center"/>
          </w:tcPr>
          <w:p w14:paraId="30D205A0">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1CFE6E54">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14:paraId="5FC138F1">
            <w:pPr>
              <w:widowControl/>
              <w:jc w:val="center"/>
              <w:rPr>
                <w:rFonts w:ascii="等线" w:hAnsi="宋体" w:eastAsia="等线" w:cs="宋体"/>
                <w:b/>
                <w:bCs/>
                <w:color w:val="000000"/>
                <w:kern w:val="0"/>
                <w:sz w:val="21"/>
                <w:szCs w:val="21"/>
              </w:rPr>
            </w:pPr>
            <w:r>
              <w:rPr>
                <w:rFonts w:hint="eastAsia" w:ascii="等线" w:hAnsi="宋体" w:eastAsia="等线" w:cs="宋体"/>
                <w:b/>
                <w:bCs/>
                <w:color w:val="000000"/>
                <w:kern w:val="0"/>
                <w:sz w:val="21"/>
                <w:szCs w:val="21"/>
              </w:rPr>
              <w:t>…</w:t>
            </w:r>
          </w:p>
        </w:tc>
        <w:tc>
          <w:tcPr>
            <w:tcW w:w="5652" w:type="dxa"/>
            <w:tcBorders>
              <w:top w:val="nil"/>
              <w:left w:val="nil"/>
              <w:bottom w:val="single" w:color="auto" w:sz="4" w:space="0"/>
              <w:right w:val="single" w:color="auto" w:sz="4" w:space="0"/>
            </w:tcBorders>
            <w:shd w:val="clear" w:color="auto" w:fill="auto"/>
            <w:noWrap/>
            <w:vAlign w:val="center"/>
          </w:tcPr>
          <w:p w14:paraId="3D2678A0">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5680" w:type="dxa"/>
            <w:tcBorders>
              <w:top w:val="nil"/>
              <w:left w:val="nil"/>
              <w:bottom w:val="single" w:color="auto" w:sz="4" w:space="0"/>
              <w:right w:val="single" w:color="auto" w:sz="4" w:space="0"/>
            </w:tcBorders>
            <w:shd w:val="clear" w:color="auto" w:fill="auto"/>
            <w:vAlign w:val="center"/>
          </w:tcPr>
          <w:p w14:paraId="5363C906">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360" w:type="dxa"/>
            <w:tcBorders>
              <w:top w:val="nil"/>
              <w:left w:val="nil"/>
              <w:bottom w:val="single" w:color="auto" w:sz="4" w:space="0"/>
              <w:right w:val="single" w:color="auto" w:sz="4" w:space="0"/>
            </w:tcBorders>
            <w:shd w:val="clear" w:color="auto" w:fill="auto"/>
            <w:noWrap/>
            <w:vAlign w:val="center"/>
          </w:tcPr>
          <w:p w14:paraId="1D41D4FC">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03F8C80C">
        <w:tblPrEx>
          <w:tblCellMar>
            <w:top w:w="0" w:type="dxa"/>
            <w:left w:w="108" w:type="dxa"/>
            <w:bottom w:w="0" w:type="dxa"/>
            <w:right w:w="108" w:type="dxa"/>
          </w:tblCellMar>
        </w:tblPrEx>
        <w:trPr>
          <w:trHeight w:val="675"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14:paraId="45922F27">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（二）</w:t>
            </w:r>
          </w:p>
        </w:tc>
        <w:tc>
          <w:tcPr>
            <w:tcW w:w="5652" w:type="dxa"/>
            <w:tcBorders>
              <w:top w:val="nil"/>
              <w:left w:val="nil"/>
              <w:bottom w:val="single" w:color="auto" w:sz="4" w:space="0"/>
              <w:right w:val="single" w:color="auto" w:sz="4" w:space="0"/>
            </w:tcBorders>
            <w:shd w:val="clear" w:color="auto" w:fill="auto"/>
            <w:noWrap/>
            <w:vAlign w:val="center"/>
          </w:tcPr>
          <w:p w14:paraId="73BCED16">
            <w:pPr>
              <w:widowControl/>
              <w:jc w:val="left"/>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年度绩效目标：</w:t>
            </w:r>
            <w:r>
              <w:rPr>
                <w:rFonts w:hint="eastAsia" w:ascii="宋体" w:hAnsi="宋体" w:eastAsia="宋体" w:cs="宋体"/>
                <w:color w:val="000000"/>
                <w:kern w:val="0"/>
                <w:sz w:val="21"/>
                <w:szCs w:val="21"/>
              </w:rPr>
              <w:t>（用文字定性或定量表述年度情况）</w:t>
            </w:r>
          </w:p>
        </w:tc>
        <w:tc>
          <w:tcPr>
            <w:tcW w:w="5680" w:type="dxa"/>
            <w:tcBorders>
              <w:top w:val="nil"/>
              <w:left w:val="nil"/>
              <w:bottom w:val="single" w:color="auto" w:sz="4" w:space="0"/>
              <w:right w:val="single" w:color="auto" w:sz="4" w:space="0"/>
            </w:tcBorders>
            <w:shd w:val="clear" w:color="auto" w:fill="auto"/>
            <w:vAlign w:val="center"/>
          </w:tcPr>
          <w:p w14:paraId="134B0229">
            <w:pPr>
              <w:widowControl/>
              <w:jc w:val="left"/>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年度绩效目标完成情况：</w:t>
            </w:r>
          </w:p>
        </w:tc>
        <w:tc>
          <w:tcPr>
            <w:tcW w:w="1360" w:type="dxa"/>
            <w:tcBorders>
              <w:top w:val="nil"/>
              <w:left w:val="nil"/>
              <w:bottom w:val="single" w:color="auto" w:sz="4" w:space="0"/>
              <w:right w:val="single" w:color="auto" w:sz="4" w:space="0"/>
            </w:tcBorders>
            <w:shd w:val="clear" w:color="auto" w:fill="auto"/>
            <w:noWrap/>
            <w:vAlign w:val="center"/>
          </w:tcPr>
          <w:p w14:paraId="480E7E64">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77A71F6D">
        <w:tblPrEx>
          <w:tblCellMar>
            <w:top w:w="0" w:type="dxa"/>
            <w:left w:w="108" w:type="dxa"/>
            <w:bottom w:w="0" w:type="dxa"/>
            <w:right w:w="108" w:type="dxa"/>
          </w:tblCellMar>
        </w:tblPrEx>
        <w:trPr>
          <w:trHeight w:val="600"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14:paraId="0C38334F">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1</w:t>
            </w:r>
          </w:p>
        </w:tc>
        <w:tc>
          <w:tcPr>
            <w:tcW w:w="5652" w:type="dxa"/>
            <w:tcBorders>
              <w:top w:val="nil"/>
              <w:left w:val="nil"/>
              <w:bottom w:val="single" w:color="auto" w:sz="4" w:space="0"/>
              <w:right w:val="single" w:color="auto" w:sz="4" w:space="0"/>
            </w:tcBorders>
            <w:shd w:val="clear" w:color="auto" w:fill="auto"/>
            <w:vAlign w:val="center"/>
          </w:tcPr>
          <w:p w14:paraId="575034E5">
            <w:pPr>
              <w:widowControl/>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检查企业数≧40</w:t>
            </w:r>
          </w:p>
        </w:tc>
        <w:tc>
          <w:tcPr>
            <w:tcW w:w="5680" w:type="dxa"/>
            <w:tcBorders>
              <w:top w:val="nil"/>
              <w:left w:val="nil"/>
              <w:bottom w:val="single" w:color="auto" w:sz="4" w:space="0"/>
              <w:right w:val="single" w:color="auto" w:sz="4" w:space="0"/>
            </w:tcBorders>
            <w:shd w:val="clear" w:color="auto" w:fill="auto"/>
            <w:vAlign w:val="center"/>
          </w:tcPr>
          <w:p w14:paraId="357D7F34">
            <w:pPr>
              <w:widowControl/>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检查企业756家</w:t>
            </w:r>
          </w:p>
        </w:tc>
        <w:tc>
          <w:tcPr>
            <w:tcW w:w="1360" w:type="dxa"/>
            <w:tcBorders>
              <w:top w:val="nil"/>
              <w:left w:val="nil"/>
              <w:bottom w:val="single" w:color="auto" w:sz="4" w:space="0"/>
              <w:right w:val="single" w:color="auto" w:sz="4" w:space="0"/>
            </w:tcBorders>
            <w:shd w:val="clear" w:color="auto" w:fill="auto"/>
            <w:noWrap/>
            <w:vAlign w:val="center"/>
          </w:tcPr>
          <w:p w14:paraId="51B7D71C">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15938881">
        <w:tblPrEx>
          <w:tblCellMar>
            <w:top w:w="0" w:type="dxa"/>
            <w:left w:w="108" w:type="dxa"/>
            <w:bottom w:w="0" w:type="dxa"/>
            <w:right w:w="108" w:type="dxa"/>
          </w:tblCellMar>
        </w:tblPrEx>
        <w:trPr>
          <w:trHeight w:val="600"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14:paraId="4C010FFB">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2</w:t>
            </w:r>
          </w:p>
        </w:tc>
        <w:tc>
          <w:tcPr>
            <w:tcW w:w="5652" w:type="dxa"/>
            <w:tcBorders>
              <w:top w:val="nil"/>
              <w:left w:val="nil"/>
              <w:bottom w:val="single" w:color="auto" w:sz="4" w:space="0"/>
              <w:right w:val="single" w:color="auto" w:sz="4" w:space="0"/>
            </w:tcBorders>
            <w:shd w:val="clear" w:color="auto" w:fill="auto"/>
            <w:vAlign w:val="center"/>
          </w:tcPr>
          <w:p w14:paraId="0E7A08B2">
            <w:pPr>
              <w:widowControl/>
              <w:jc w:val="left"/>
              <w:rPr>
                <w:rFonts w:hint="default" w:ascii="宋体" w:hAnsi="宋体" w:eastAsia="宋体" w:cs="宋体"/>
                <w:b/>
                <w:bCs/>
                <w:color w:val="000000"/>
                <w:kern w:val="0"/>
                <w:sz w:val="21"/>
                <w:szCs w:val="21"/>
                <w:lang w:val="en-US" w:eastAsia="zh-CN"/>
              </w:rPr>
            </w:pPr>
            <w:r>
              <w:rPr>
                <w:rFonts w:hint="eastAsia" w:ascii="宋体" w:hAnsi="宋体" w:eastAsia="宋体" w:cs="宋体"/>
                <w:color w:val="000000"/>
                <w:kern w:val="0"/>
                <w:sz w:val="21"/>
                <w:szCs w:val="21"/>
                <w:lang w:val="en-US" w:eastAsia="zh-CN"/>
              </w:rPr>
              <w:t>重点企业检查率=100%</w:t>
            </w:r>
          </w:p>
        </w:tc>
        <w:tc>
          <w:tcPr>
            <w:tcW w:w="5680" w:type="dxa"/>
            <w:tcBorders>
              <w:top w:val="nil"/>
              <w:left w:val="nil"/>
              <w:bottom w:val="single" w:color="auto" w:sz="4" w:space="0"/>
              <w:right w:val="single" w:color="auto" w:sz="4" w:space="0"/>
            </w:tcBorders>
            <w:shd w:val="clear" w:color="auto" w:fill="auto"/>
            <w:vAlign w:val="center"/>
          </w:tcPr>
          <w:p w14:paraId="748BE668">
            <w:pPr>
              <w:widowControl/>
              <w:jc w:val="left"/>
              <w:rPr>
                <w:rFonts w:hint="default"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rPr>
              <w:t>重点企业检查率达到100%</w:t>
            </w:r>
          </w:p>
        </w:tc>
        <w:tc>
          <w:tcPr>
            <w:tcW w:w="1360" w:type="dxa"/>
            <w:tcBorders>
              <w:top w:val="nil"/>
              <w:left w:val="nil"/>
              <w:bottom w:val="single" w:color="auto" w:sz="4" w:space="0"/>
              <w:right w:val="single" w:color="auto" w:sz="4" w:space="0"/>
            </w:tcBorders>
            <w:shd w:val="clear" w:color="auto" w:fill="auto"/>
            <w:noWrap/>
            <w:vAlign w:val="center"/>
          </w:tcPr>
          <w:p w14:paraId="2C9F579C">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3652141E">
        <w:tblPrEx>
          <w:tblCellMar>
            <w:top w:w="0" w:type="dxa"/>
            <w:left w:w="108" w:type="dxa"/>
            <w:bottom w:w="0" w:type="dxa"/>
            <w:right w:w="108" w:type="dxa"/>
          </w:tblCellMar>
        </w:tblPrEx>
        <w:trPr>
          <w:trHeight w:val="495"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14:paraId="4C4ACE77">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3</w:t>
            </w:r>
          </w:p>
        </w:tc>
        <w:tc>
          <w:tcPr>
            <w:tcW w:w="5652" w:type="dxa"/>
            <w:tcBorders>
              <w:top w:val="nil"/>
              <w:left w:val="nil"/>
              <w:bottom w:val="single" w:color="auto" w:sz="4" w:space="0"/>
              <w:right w:val="single" w:color="auto" w:sz="4" w:space="0"/>
            </w:tcBorders>
            <w:shd w:val="clear" w:color="auto" w:fill="auto"/>
            <w:vAlign w:val="center"/>
          </w:tcPr>
          <w:p w14:paraId="15ADE776">
            <w:pPr>
              <w:widowControl/>
              <w:jc w:val="left"/>
              <w:rPr>
                <w:rFonts w:hint="default" w:ascii="宋体" w:hAnsi="宋体" w:eastAsia="宋体" w:cs="宋体"/>
                <w:b/>
                <w:bCs/>
                <w:color w:val="000000"/>
                <w:kern w:val="0"/>
                <w:sz w:val="21"/>
                <w:szCs w:val="21"/>
                <w:lang w:val="en-US" w:eastAsia="zh-CN"/>
              </w:rPr>
            </w:pPr>
            <w:r>
              <w:rPr>
                <w:rFonts w:hint="eastAsia" w:ascii="宋体" w:hAnsi="宋体" w:eastAsia="宋体" w:cs="宋体"/>
                <w:color w:val="000000"/>
                <w:kern w:val="0"/>
                <w:sz w:val="21"/>
                <w:szCs w:val="21"/>
                <w:lang w:val="en-US" w:eastAsia="zh-CN"/>
              </w:rPr>
              <w:t>开展各类安全生产专项整治≧4</w:t>
            </w:r>
          </w:p>
        </w:tc>
        <w:tc>
          <w:tcPr>
            <w:tcW w:w="5680" w:type="dxa"/>
            <w:tcBorders>
              <w:top w:val="nil"/>
              <w:left w:val="nil"/>
              <w:bottom w:val="single" w:color="auto" w:sz="4" w:space="0"/>
              <w:right w:val="single" w:color="auto" w:sz="4" w:space="0"/>
            </w:tcBorders>
            <w:shd w:val="clear" w:color="auto" w:fill="auto"/>
            <w:vAlign w:val="center"/>
          </w:tcPr>
          <w:p w14:paraId="747B45CB">
            <w:pPr>
              <w:widowControl/>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开展各类安全生产专项整治12个</w:t>
            </w:r>
          </w:p>
        </w:tc>
        <w:tc>
          <w:tcPr>
            <w:tcW w:w="1360" w:type="dxa"/>
            <w:tcBorders>
              <w:top w:val="nil"/>
              <w:left w:val="nil"/>
              <w:bottom w:val="single" w:color="auto" w:sz="4" w:space="0"/>
              <w:right w:val="single" w:color="auto" w:sz="4" w:space="0"/>
            </w:tcBorders>
            <w:shd w:val="clear" w:color="auto" w:fill="auto"/>
            <w:noWrap/>
            <w:vAlign w:val="center"/>
          </w:tcPr>
          <w:p w14:paraId="7F47ED7C">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273FB249">
        <w:tblPrEx>
          <w:tblCellMar>
            <w:top w:w="0" w:type="dxa"/>
            <w:left w:w="108" w:type="dxa"/>
            <w:bottom w:w="0" w:type="dxa"/>
            <w:right w:w="108" w:type="dxa"/>
          </w:tblCellMar>
        </w:tblPrEx>
        <w:trPr>
          <w:trHeight w:val="600" w:hRule="atLeast"/>
        </w:trPr>
        <w:tc>
          <w:tcPr>
            <w:tcW w:w="1008" w:type="dxa"/>
            <w:tcBorders>
              <w:top w:val="nil"/>
              <w:left w:val="single" w:color="auto" w:sz="4" w:space="0"/>
              <w:bottom w:val="single" w:color="auto" w:sz="4" w:space="0"/>
              <w:right w:val="single" w:color="auto" w:sz="4" w:space="0"/>
            </w:tcBorders>
            <w:shd w:val="clear" w:color="auto" w:fill="auto"/>
            <w:vAlign w:val="center"/>
          </w:tcPr>
          <w:p w14:paraId="3741DAD3">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w:t>
            </w:r>
          </w:p>
        </w:tc>
        <w:tc>
          <w:tcPr>
            <w:tcW w:w="5652" w:type="dxa"/>
            <w:tcBorders>
              <w:top w:val="nil"/>
              <w:left w:val="nil"/>
              <w:bottom w:val="single" w:color="auto" w:sz="4" w:space="0"/>
              <w:right w:val="single" w:color="auto" w:sz="4" w:space="0"/>
            </w:tcBorders>
            <w:shd w:val="clear" w:color="auto" w:fill="auto"/>
            <w:vAlign w:val="center"/>
          </w:tcPr>
          <w:p w14:paraId="2636F834">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5680" w:type="dxa"/>
            <w:tcBorders>
              <w:top w:val="nil"/>
              <w:left w:val="nil"/>
              <w:bottom w:val="single" w:color="auto" w:sz="4" w:space="0"/>
              <w:right w:val="single" w:color="auto" w:sz="4" w:space="0"/>
            </w:tcBorders>
            <w:shd w:val="clear" w:color="auto" w:fill="auto"/>
            <w:vAlign w:val="center"/>
          </w:tcPr>
          <w:p w14:paraId="27A1862D">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360" w:type="dxa"/>
            <w:tcBorders>
              <w:top w:val="nil"/>
              <w:left w:val="nil"/>
              <w:bottom w:val="single" w:color="auto" w:sz="4" w:space="0"/>
              <w:right w:val="single" w:color="auto" w:sz="4" w:space="0"/>
            </w:tcBorders>
            <w:shd w:val="clear" w:color="auto" w:fill="auto"/>
            <w:vAlign w:val="center"/>
          </w:tcPr>
          <w:p w14:paraId="4C22D95A">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bl>
    <w:tbl>
      <w:tblPr>
        <w:tblStyle w:val="5"/>
        <w:tblpPr w:leftFromText="180" w:rightFromText="180" w:vertAnchor="text" w:horzAnchor="margin" w:tblpXSpec="center" w:tblpY="244"/>
        <w:tblW w:w="12157" w:type="dxa"/>
        <w:tblInd w:w="0" w:type="dxa"/>
        <w:tblLayout w:type="autofit"/>
        <w:tblCellMar>
          <w:top w:w="0" w:type="dxa"/>
          <w:left w:w="108" w:type="dxa"/>
          <w:bottom w:w="0" w:type="dxa"/>
          <w:right w:w="108" w:type="dxa"/>
        </w:tblCellMar>
      </w:tblPr>
      <w:tblGrid>
        <w:gridCol w:w="4940"/>
        <w:gridCol w:w="1040"/>
        <w:gridCol w:w="1940"/>
        <w:gridCol w:w="1560"/>
        <w:gridCol w:w="1240"/>
        <w:gridCol w:w="1437"/>
      </w:tblGrid>
      <w:tr w14:paraId="13C77CA9">
        <w:tblPrEx>
          <w:tblCellMar>
            <w:top w:w="0" w:type="dxa"/>
            <w:left w:w="108" w:type="dxa"/>
            <w:bottom w:w="0" w:type="dxa"/>
            <w:right w:w="108" w:type="dxa"/>
          </w:tblCellMar>
        </w:tblPrEx>
        <w:trPr>
          <w:trHeight w:val="923" w:hRule="atLeast"/>
        </w:trPr>
        <w:tc>
          <w:tcPr>
            <w:tcW w:w="12157" w:type="dxa"/>
            <w:gridSpan w:val="6"/>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FA1CA57">
            <w:pPr>
              <w:jc w:val="left"/>
              <w:rPr>
                <w:rFonts w:ascii="黑体" w:eastAsia="黑体"/>
                <w:bCs/>
                <w:color w:val="000000"/>
                <w:sz w:val="21"/>
                <w:szCs w:val="21"/>
              </w:rPr>
            </w:pPr>
            <w:r>
              <w:rPr>
                <w:rFonts w:hint="eastAsia" w:ascii="黑体" w:eastAsia="黑体"/>
                <w:bCs/>
                <w:color w:val="000000"/>
                <w:sz w:val="21"/>
                <w:szCs w:val="21"/>
              </w:rPr>
              <w:t>附表2</w:t>
            </w:r>
          </w:p>
          <w:p w14:paraId="53C0A7F9">
            <w:pPr>
              <w:jc w:val="center"/>
              <w:rPr>
                <w:rFonts w:cs="宋体" w:asciiTheme="minorEastAsia" w:hAnsiTheme="minorEastAsia" w:eastAsiaTheme="minorEastAsia"/>
                <w:b/>
                <w:bCs/>
                <w:color w:val="000000"/>
                <w:sz w:val="21"/>
                <w:szCs w:val="21"/>
              </w:rPr>
            </w:pPr>
            <w:r>
              <w:rPr>
                <w:rFonts w:hint="eastAsia" w:asciiTheme="minorEastAsia" w:hAnsiTheme="minorEastAsia" w:eastAsiaTheme="minorEastAsia"/>
                <w:b/>
                <w:bCs/>
                <w:color w:val="000000"/>
                <w:sz w:val="21"/>
                <w:szCs w:val="21"/>
                <w:lang w:val="en-US" w:eastAsia="zh-CN"/>
              </w:rPr>
              <w:t>隐患排查</w:t>
            </w:r>
            <w:r>
              <w:rPr>
                <w:rFonts w:hint="eastAsia" w:asciiTheme="minorEastAsia" w:hAnsiTheme="minorEastAsia" w:eastAsiaTheme="minorEastAsia"/>
                <w:b/>
                <w:bCs/>
                <w:color w:val="000000"/>
                <w:sz w:val="21"/>
                <w:szCs w:val="21"/>
              </w:rPr>
              <w:t>项目绩效评价问题清单</w:t>
            </w:r>
          </w:p>
        </w:tc>
      </w:tr>
      <w:tr w14:paraId="580297FD">
        <w:tblPrEx>
          <w:tblCellMar>
            <w:top w:w="0" w:type="dxa"/>
            <w:left w:w="108" w:type="dxa"/>
            <w:bottom w:w="0" w:type="dxa"/>
            <w:right w:w="108" w:type="dxa"/>
          </w:tblCellMar>
        </w:tblPrEx>
        <w:trPr>
          <w:trHeight w:val="345" w:hRule="atLeast"/>
        </w:trPr>
        <w:tc>
          <w:tcPr>
            <w:tcW w:w="494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CFC554F">
            <w:pPr>
              <w:jc w:val="center"/>
              <w:rPr>
                <w:rFonts w:ascii="宋体" w:hAnsi="宋体" w:eastAsia="宋体" w:cs="宋体"/>
                <w:b/>
                <w:bCs/>
                <w:color w:val="000000"/>
                <w:sz w:val="21"/>
                <w:szCs w:val="21"/>
              </w:rPr>
            </w:pPr>
            <w:r>
              <w:rPr>
                <w:rFonts w:hint="eastAsia"/>
                <w:b/>
                <w:bCs/>
                <w:color w:val="000000"/>
                <w:sz w:val="21"/>
                <w:szCs w:val="21"/>
              </w:rPr>
              <w:t>问题分类</w:t>
            </w:r>
          </w:p>
        </w:tc>
        <w:tc>
          <w:tcPr>
            <w:tcW w:w="104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44459EE">
            <w:pPr>
              <w:jc w:val="center"/>
              <w:rPr>
                <w:rFonts w:ascii="宋体" w:hAnsi="宋体" w:eastAsia="宋体" w:cs="宋体"/>
                <w:b/>
                <w:bCs/>
                <w:color w:val="000000"/>
                <w:sz w:val="21"/>
                <w:szCs w:val="21"/>
              </w:rPr>
            </w:pPr>
            <w:r>
              <w:rPr>
                <w:rFonts w:hint="eastAsia"/>
                <w:b/>
                <w:bCs/>
                <w:color w:val="000000"/>
                <w:sz w:val="21"/>
                <w:szCs w:val="21"/>
              </w:rPr>
              <w:t>序号</w:t>
            </w:r>
          </w:p>
        </w:tc>
        <w:tc>
          <w:tcPr>
            <w:tcW w:w="194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EF3406D">
            <w:pPr>
              <w:jc w:val="center"/>
              <w:rPr>
                <w:rFonts w:ascii="宋体" w:hAnsi="宋体" w:eastAsia="宋体" w:cs="宋体"/>
                <w:b/>
                <w:bCs/>
                <w:color w:val="000000"/>
                <w:sz w:val="21"/>
                <w:szCs w:val="21"/>
              </w:rPr>
            </w:pPr>
            <w:r>
              <w:rPr>
                <w:rFonts w:hint="eastAsia"/>
                <w:b/>
                <w:bCs/>
                <w:color w:val="000000"/>
                <w:sz w:val="21"/>
                <w:szCs w:val="21"/>
              </w:rPr>
              <w:t>责任部门（单位）</w:t>
            </w:r>
          </w:p>
        </w:tc>
        <w:tc>
          <w:tcPr>
            <w:tcW w:w="156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C83AD9F">
            <w:pPr>
              <w:jc w:val="center"/>
              <w:rPr>
                <w:rFonts w:ascii="宋体" w:hAnsi="宋体" w:eastAsia="宋体" w:cs="宋体"/>
                <w:b/>
                <w:bCs/>
                <w:color w:val="000000"/>
                <w:sz w:val="21"/>
                <w:szCs w:val="21"/>
              </w:rPr>
            </w:pPr>
            <w:r>
              <w:rPr>
                <w:rFonts w:hint="eastAsia"/>
                <w:b/>
                <w:bCs/>
                <w:color w:val="000000"/>
                <w:sz w:val="21"/>
                <w:szCs w:val="21"/>
              </w:rPr>
              <w:t>问题描述</w:t>
            </w:r>
          </w:p>
        </w:tc>
        <w:tc>
          <w:tcPr>
            <w:tcW w:w="12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8004E1">
            <w:pPr>
              <w:jc w:val="center"/>
              <w:rPr>
                <w:rFonts w:ascii="宋体" w:hAnsi="宋体" w:eastAsia="宋体" w:cs="宋体"/>
                <w:b/>
                <w:bCs/>
                <w:color w:val="000000"/>
                <w:sz w:val="21"/>
                <w:szCs w:val="21"/>
              </w:rPr>
            </w:pPr>
            <w:r>
              <w:rPr>
                <w:rFonts w:hint="eastAsia"/>
                <w:b/>
                <w:bCs/>
                <w:color w:val="000000"/>
                <w:sz w:val="21"/>
                <w:szCs w:val="21"/>
              </w:rPr>
              <w:t>整改建议</w:t>
            </w:r>
          </w:p>
        </w:tc>
        <w:tc>
          <w:tcPr>
            <w:tcW w:w="143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F2A1E4F">
            <w:pPr>
              <w:jc w:val="center"/>
              <w:rPr>
                <w:rFonts w:ascii="宋体" w:hAnsi="宋体" w:eastAsia="宋体" w:cs="宋体"/>
                <w:b/>
                <w:bCs/>
                <w:color w:val="000000"/>
                <w:sz w:val="21"/>
                <w:szCs w:val="21"/>
              </w:rPr>
            </w:pPr>
            <w:r>
              <w:rPr>
                <w:rFonts w:hint="eastAsia"/>
                <w:b/>
                <w:bCs/>
                <w:color w:val="000000"/>
                <w:sz w:val="21"/>
                <w:szCs w:val="21"/>
              </w:rPr>
              <w:t>备注</w:t>
            </w:r>
          </w:p>
        </w:tc>
      </w:tr>
      <w:tr w14:paraId="2E60E6F3">
        <w:tblPrEx>
          <w:tblCellMar>
            <w:top w:w="0" w:type="dxa"/>
            <w:left w:w="108" w:type="dxa"/>
            <w:bottom w:w="0" w:type="dxa"/>
            <w:right w:w="108" w:type="dxa"/>
          </w:tblCellMar>
        </w:tblPrEx>
        <w:trPr>
          <w:trHeight w:val="338" w:hRule="atLeast"/>
        </w:trPr>
        <w:tc>
          <w:tcPr>
            <w:tcW w:w="494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861B59E">
            <w:pPr>
              <w:rPr>
                <w:rFonts w:ascii="宋体" w:hAnsi="宋体" w:eastAsia="宋体" w:cs="宋体"/>
                <w:color w:val="000000"/>
                <w:sz w:val="21"/>
                <w:szCs w:val="21"/>
              </w:rPr>
            </w:pPr>
            <w:r>
              <w:rPr>
                <w:rFonts w:hint="eastAsia"/>
                <w:color w:val="000000"/>
                <w:sz w:val="21"/>
                <w:szCs w:val="21"/>
              </w:rPr>
              <w:t>项目决策存在的问题（包括项目立项、绩效目标设定、预算编制和资金分配等）</w:t>
            </w:r>
          </w:p>
        </w:tc>
        <w:tc>
          <w:tcPr>
            <w:tcW w:w="10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3ACA622">
            <w:pPr>
              <w:jc w:val="center"/>
              <w:rPr>
                <w:rFonts w:ascii="宋体" w:hAnsi="宋体" w:eastAsia="宋体" w:cs="宋体"/>
                <w:b/>
                <w:bCs/>
                <w:color w:val="000000"/>
                <w:sz w:val="21"/>
                <w:szCs w:val="21"/>
              </w:rPr>
            </w:pPr>
            <w:r>
              <w:rPr>
                <w:rFonts w:hint="eastAsia"/>
                <w:b/>
                <w:bCs/>
                <w:color w:val="000000"/>
                <w:sz w:val="21"/>
                <w:szCs w:val="21"/>
              </w:rPr>
              <w:t>1</w:t>
            </w:r>
          </w:p>
        </w:tc>
        <w:tc>
          <w:tcPr>
            <w:tcW w:w="194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103BF41">
            <w:pPr>
              <w:rPr>
                <w:rFonts w:hint="eastAsia"/>
                <w:color w:val="000000"/>
                <w:sz w:val="21"/>
                <w:szCs w:val="21"/>
              </w:rPr>
            </w:pPr>
            <w:r>
              <w:rPr>
                <w:rFonts w:hint="eastAsia"/>
                <w:color w:val="000000"/>
                <w:sz w:val="21"/>
                <w:szCs w:val="21"/>
                <w:lang w:val="en-US" w:eastAsia="zh-CN"/>
              </w:rPr>
              <w:t>区应急局</w:t>
            </w:r>
            <w:r>
              <w:rPr>
                <w:rFonts w:hint="eastAsia"/>
                <w:color w:val="000000"/>
                <w:sz w:val="21"/>
                <w:szCs w:val="21"/>
              </w:rPr>
              <w:t>　</w:t>
            </w:r>
          </w:p>
        </w:tc>
        <w:tc>
          <w:tcPr>
            <w:tcW w:w="15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5FD5B01">
            <w:pPr>
              <w:rPr>
                <w:rFonts w:hint="eastAsia"/>
                <w:color w:val="000000"/>
                <w:sz w:val="21"/>
                <w:szCs w:val="21"/>
              </w:rPr>
            </w:pPr>
            <w:r>
              <w:rPr>
                <w:rFonts w:hint="eastAsia"/>
                <w:color w:val="000000"/>
                <w:sz w:val="21"/>
                <w:szCs w:val="21"/>
              </w:rPr>
              <w:t>经济效益指标细化程度不够　</w:t>
            </w:r>
          </w:p>
        </w:tc>
        <w:tc>
          <w:tcPr>
            <w:tcW w:w="12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1171B36">
            <w:pPr>
              <w:rPr>
                <w:rFonts w:hint="default" w:ascii="宋体" w:hAnsi="宋体" w:eastAsia="仿宋_GB2312" w:cs="宋体"/>
                <w:b/>
                <w:bCs/>
                <w:color w:val="000000"/>
                <w:sz w:val="21"/>
                <w:szCs w:val="21"/>
                <w:lang w:val="en-US" w:eastAsia="zh-CN"/>
              </w:rPr>
            </w:pPr>
            <w:r>
              <w:rPr>
                <w:rFonts w:hint="eastAsia"/>
                <w:b/>
                <w:bCs/>
                <w:color w:val="000000"/>
                <w:sz w:val="21"/>
                <w:szCs w:val="21"/>
              </w:rPr>
              <w:t>　</w:t>
            </w:r>
            <w:r>
              <w:rPr>
                <w:rFonts w:hint="eastAsia"/>
                <w:color w:val="000000"/>
                <w:sz w:val="21"/>
                <w:szCs w:val="21"/>
                <w:lang w:val="en-US" w:eastAsia="zh-CN"/>
              </w:rPr>
              <w:t>细化经济指标</w:t>
            </w:r>
          </w:p>
        </w:tc>
        <w:tc>
          <w:tcPr>
            <w:tcW w:w="143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7C0F2C4">
            <w:pPr>
              <w:rPr>
                <w:rFonts w:ascii="宋体" w:hAnsi="宋体" w:eastAsia="宋体" w:cs="宋体"/>
                <w:b/>
                <w:bCs/>
                <w:color w:val="000000"/>
                <w:sz w:val="21"/>
                <w:szCs w:val="21"/>
              </w:rPr>
            </w:pPr>
            <w:r>
              <w:rPr>
                <w:rFonts w:hint="eastAsia"/>
                <w:b/>
                <w:bCs/>
                <w:color w:val="000000"/>
                <w:sz w:val="21"/>
                <w:szCs w:val="21"/>
              </w:rPr>
              <w:t>　</w:t>
            </w:r>
          </w:p>
        </w:tc>
      </w:tr>
      <w:tr w14:paraId="72F1738D">
        <w:tblPrEx>
          <w:tblCellMar>
            <w:top w:w="0" w:type="dxa"/>
            <w:left w:w="108" w:type="dxa"/>
            <w:bottom w:w="0" w:type="dxa"/>
            <w:right w:w="108" w:type="dxa"/>
          </w:tblCellMar>
        </w:tblPrEx>
        <w:trPr>
          <w:trHeight w:val="275" w:hRule="atLeast"/>
        </w:trPr>
        <w:tc>
          <w:tcPr>
            <w:tcW w:w="494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2524B4F">
            <w:pPr>
              <w:rPr>
                <w:rFonts w:ascii="宋体" w:hAnsi="宋体" w:eastAsia="宋体" w:cs="宋体"/>
                <w:color w:val="000000"/>
                <w:sz w:val="21"/>
                <w:szCs w:val="21"/>
              </w:rPr>
            </w:pPr>
          </w:p>
        </w:tc>
        <w:tc>
          <w:tcPr>
            <w:tcW w:w="10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438AFE2">
            <w:pPr>
              <w:jc w:val="center"/>
              <w:rPr>
                <w:rFonts w:ascii="宋体" w:hAnsi="宋体" w:eastAsia="宋体" w:cs="宋体"/>
                <w:b/>
                <w:bCs/>
                <w:color w:val="000000"/>
                <w:sz w:val="21"/>
                <w:szCs w:val="21"/>
              </w:rPr>
            </w:pPr>
            <w:r>
              <w:rPr>
                <w:rFonts w:hint="eastAsia"/>
                <w:b/>
                <w:bCs/>
                <w:color w:val="000000"/>
                <w:sz w:val="21"/>
                <w:szCs w:val="21"/>
              </w:rPr>
              <w:t>2</w:t>
            </w:r>
          </w:p>
        </w:tc>
        <w:tc>
          <w:tcPr>
            <w:tcW w:w="19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2C5A105">
            <w:pPr>
              <w:rPr>
                <w:rFonts w:hint="default"/>
                <w:color w:val="000000"/>
                <w:sz w:val="21"/>
                <w:szCs w:val="21"/>
                <w:lang w:val="en-US" w:eastAsia="zh-CN"/>
              </w:rPr>
            </w:pPr>
            <w:r>
              <w:rPr>
                <w:rFonts w:hint="eastAsia"/>
                <w:color w:val="000000"/>
                <w:sz w:val="21"/>
                <w:szCs w:val="21"/>
                <w:lang w:val="en-US" w:eastAsia="zh-CN"/>
              </w:rPr>
              <w:t xml:space="preserve">  区应急局</w:t>
            </w:r>
          </w:p>
        </w:tc>
        <w:tc>
          <w:tcPr>
            <w:tcW w:w="156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05364AE">
            <w:pPr>
              <w:rPr>
                <w:rFonts w:hint="eastAsia"/>
                <w:color w:val="000000"/>
                <w:sz w:val="21"/>
                <w:szCs w:val="21"/>
              </w:rPr>
            </w:pPr>
            <w:r>
              <w:rPr>
                <w:rFonts w:hint="eastAsia"/>
                <w:color w:val="000000"/>
                <w:sz w:val="21"/>
                <w:szCs w:val="21"/>
              </w:rPr>
              <w:t>预算编制科学性</w:t>
            </w:r>
            <w:r>
              <w:rPr>
                <w:rFonts w:hint="eastAsia"/>
                <w:color w:val="000000"/>
                <w:sz w:val="21"/>
                <w:szCs w:val="21"/>
                <w:lang w:val="en-US" w:eastAsia="zh-CN"/>
              </w:rPr>
              <w:t>不够，依赖往年数据，没有结合实际</w:t>
            </w:r>
            <w:r>
              <w:rPr>
                <w:rFonts w:hint="eastAsia"/>
                <w:color w:val="000000"/>
                <w:sz w:val="21"/>
                <w:szCs w:val="21"/>
              </w:rPr>
              <w:t>　</w:t>
            </w:r>
          </w:p>
        </w:tc>
        <w:tc>
          <w:tcPr>
            <w:tcW w:w="12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9AD4D3D">
            <w:pPr>
              <w:rPr>
                <w:rFonts w:hint="default" w:ascii="宋体" w:hAnsi="宋体" w:eastAsia="仿宋_GB2312" w:cs="宋体"/>
                <w:color w:val="000000"/>
                <w:sz w:val="21"/>
                <w:szCs w:val="21"/>
                <w:lang w:val="en-US" w:eastAsia="zh-CN"/>
              </w:rPr>
            </w:pPr>
            <w:r>
              <w:rPr>
                <w:rFonts w:hint="eastAsia"/>
                <w:color w:val="000000"/>
                <w:sz w:val="21"/>
                <w:szCs w:val="21"/>
              </w:rPr>
              <w:t>　</w:t>
            </w:r>
            <w:r>
              <w:rPr>
                <w:rFonts w:hint="eastAsia"/>
                <w:color w:val="000000"/>
                <w:sz w:val="21"/>
                <w:szCs w:val="21"/>
                <w:lang w:val="en-US" w:eastAsia="zh-CN"/>
              </w:rPr>
              <w:t>结合实际工作制定科学科学的预算金额</w:t>
            </w:r>
          </w:p>
        </w:tc>
        <w:tc>
          <w:tcPr>
            <w:tcW w:w="143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5B1826D">
            <w:pPr>
              <w:rPr>
                <w:rFonts w:ascii="宋体" w:hAnsi="宋体" w:eastAsia="宋体" w:cs="宋体"/>
                <w:color w:val="000000"/>
                <w:sz w:val="21"/>
                <w:szCs w:val="21"/>
              </w:rPr>
            </w:pPr>
            <w:r>
              <w:rPr>
                <w:rFonts w:hint="eastAsia"/>
                <w:color w:val="000000"/>
                <w:sz w:val="21"/>
                <w:szCs w:val="21"/>
              </w:rPr>
              <w:t>　</w:t>
            </w:r>
          </w:p>
        </w:tc>
      </w:tr>
      <w:tr w14:paraId="6984CDDE">
        <w:tblPrEx>
          <w:tblCellMar>
            <w:top w:w="0" w:type="dxa"/>
            <w:left w:w="108" w:type="dxa"/>
            <w:bottom w:w="0" w:type="dxa"/>
            <w:right w:w="108" w:type="dxa"/>
          </w:tblCellMar>
        </w:tblPrEx>
        <w:trPr>
          <w:trHeight w:val="281" w:hRule="atLeast"/>
        </w:trPr>
        <w:tc>
          <w:tcPr>
            <w:tcW w:w="494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AAEEBD3">
            <w:pPr>
              <w:rPr>
                <w:rFonts w:ascii="宋体" w:hAnsi="宋体" w:eastAsia="宋体" w:cs="宋体"/>
                <w:color w:val="000000"/>
                <w:sz w:val="21"/>
                <w:szCs w:val="21"/>
              </w:rPr>
            </w:pPr>
          </w:p>
        </w:tc>
        <w:tc>
          <w:tcPr>
            <w:tcW w:w="10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FF9AFE">
            <w:pPr>
              <w:jc w:val="center"/>
              <w:rPr>
                <w:rFonts w:ascii="等线" w:hAnsi="宋体" w:eastAsia="等线" w:cs="宋体"/>
                <w:b/>
                <w:bCs/>
                <w:color w:val="000000"/>
                <w:sz w:val="21"/>
                <w:szCs w:val="21"/>
              </w:rPr>
            </w:pPr>
            <w:r>
              <w:rPr>
                <w:rFonts w:hint="eastAsia" w:ascii="等线" w:eastAsia="等线"/>
                <w:b/>
                <w:bCs/>
                <w:color w:val="000000"/>
                <w:sz w:val="21"/>
                <w:szCs w:val="21"/>
              </w:rPr>
              <w:t>…</w:t>
            </w:r>
          </w:p>
        </w:tc>
        <w:tc>
          <w:tcPr>
            <w:tcW w:w="19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00D004F">
            <w:pPr>
              <w:rPr>
                <w:rFonts w:ascii="宋体" w:hAnsi="宋体" w:eastAsia="宋体" w:cs="宋体"/>
                <w:color w:val="000000"/>
                <w:sz w:val="21"/>
                <w:szCs w:val="21"/>
              </w:rPr>
            </w:pPr>
            <w:r>
              <w:rPr>
                <w:rFonts w:hint="eastAsia"/>
                <w:color w:val="000000"/>
                <w:sz w:val="21"/>
                <w:szCs w:val="21"/>
              </w:rPr>
              <w:t>　</w:t>
            </w:r>
          </w:p>
        </w:tc>
        <w:tc>
          <w:tcPr>
            <w:tcW w:w="15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A876AD">
            <w:pPr>
              <w:rPr>
                <w:rFonts w:ascii="宋体" w:hAnsi="宋体" w:eastAsia="宋体" w:cs="宋体"/>
                <w:b/>
                <w:bCs/>
                <w:color w:val="000000"/>
                <w:sz w:val="21"/>
                <w:szCs w:val="21"/>
              </w:rPr>
            </w:pPr>
            <w:r>
              <w:rPr>
                <w:rFonts w:hint="eastAsia"/>
                <w:b/>
                <w:bCs/>
                <w:color w:val="000000"/>
                <w:sz w:val="21"/>
                <w:szCs w:val="21"/>
              </w:rPr>
              <w:t>　</w:t>
            </w:r>
          </w:p>
        </w:tc>
        <w:tc>
          <w:tcPr>
            <w:tcW w:w="12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3AA2BF3">
            <w:pPr>
              <w:jc w:val="center"/>
              <w:rPr>
                <w:rFonts w:ascii="宋体" w:hAnsi="宋体" w:eastAsia="宋体" w:cs="宋体"/>
                <w:color w:val="000000"/>
                <w:sz w:val="21"/>
                <w:szCs w:val="21"/>
              </w:rPr>
            </w:pPr>
            <w:r>
              <w:rPr>
                <w:rFonts w:hint="eastAsia"/>
                <w:color w:val="000000"/>
                <w:sz w:val="21"/>
                <w:szCs w:val="21"/>
              </w:rPr>
              <w:t>　</w:t>
            </w:r>
          </w:p>
        </w:tc>
        <w:tc>
          <w:tcPr>
            <w:tcW w:w="143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4557006">
            <w:pPr>
              <w:rPr>
                <w:rFonts w:ascii="宋体" w:hAnsi="宋体" w:eastAsia="宋体" w:cs="宋体"/>
                <w:color w:val="000000"/>
                <w:sz w:val="21"/>
                <w:szCs w:val="21"/>
              </w:rPr>
            </w:pPr>
            <w:r>
              <w:rPr>
                <w:rFonts w:hint="eastAsia"/>
                <w:color w:val="000000"/>
                <w:sz w:val="21"/>
                <w:szCs w:val="21"/>
              </w:rPr>
              <w:t>　</w:t>
            </w:r>
          </w:p>
        </w:tc>
      </w:tr>
      <w:tr w14:paraId="70BD9FFB">
        <w:tblPrEx>
          <w:tblCellMar>
            <w:top w:w="0" w:type="dxa"/>
            <w:left w:w="108" w:type="dxa"/>
            <w:bottom w:w="0" w:type="dxa"/>
            <w:right w:w="108" w:type="dxa"/>
          </w:tblCellMar>
        </w:tblPrEx>
        <w:trPr>
          <w:trHeight w:val="225" w:hRule="atLeast"/>
        </w:trPr>
        <w:tc>
          <w:tcPr>
            <w:tcW w:w="494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B551B38">
            <w:pPr>
              <w:rPr>
                <w:rFonts w:ascii="宋体" w:hAnsi="宋体" w:eastAsia="宋体" w:cs="宋体"/>
                <w:color w:val="000000"/>
                <w:sz w:val="21"/>
                <w:szCs w:val="21"/>
              </w:rPr>
            </w:pPr>
            <w:r>
              <w:rPr>
                <w:rFonts w:hint="eastAsia"/>
                <w:color w:val="000000"/>
                <w:sz w:val="21"/>
                <w:szCs w:val="21"/>
              </w:rPr>
              <w:t>资金管理存在的问题（包括资金到位情况、预算执行情况和资金使用合规性等）</w:t>
            </w:r>
          </w:p>
        </w:tc>
        <w:tc>
          <w:tcPr>
            <w:tcW w:w="10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EC0E22E">
            <w:pPr>
              <w:jc w:val="center"/>
              <w:rPr>
                <w:rFonts w:ascii="宋体" w:hAnsi="宋体" w:eastAsia="宋体" w:cs="宋体"/>
                <w:b/>
                <w:bCs/>
                <w:color w:val="000000"/>
                <w:sz w:val="21"/>
                <w:szCs w:val="21"/>
              </w:rPr>
            </w:pPr>
            <w:r>
              <w:rPr>
                <w:rFonts w:hint="eastAsia"/>
                <w:b/>
                <w:bCs/>
                <w:color w:val="000000"/>
                <w:sz w:val="21"/>
                <w:szCs w:val="21"/>
              </w:rPr>
              <w:t>1</w:t>
            </w:r>
          </w:p>
        </w:tc>
        <w:tc>
          <w:tcPr>
            <w:tcW w:w="19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9549A7A">
            <w:pPr>
              <w:rPr>
                <w:rFonts w:hint="default" w:ascii="宋体" w:hAnsi="宋体" w:eastAsia="仿宋_GB2312" w:cs="宋体"/>
                <w:color w:val="000000"/>
                <w:sz w:val="21"/>
                <w:szCs w:val="21"/>
                <w:lang w:val="en-US" w:eastAsia="zh-CN"/>
              </w:rPr>
            </w:pPr>
            <w:r>
              <w:rPr>
                <w:rFonts w:hint="eastAsia"/>
                <w:color w:val="000000"/>
                <w:sz w:val="21"/>
                <w:szCs w:val="21"/>
              </w:rPr>
              <w:t>　</w:t>
            </w:r>
            <w:r>
              <w:rPr>
                <w:rFonts w:hint="eastAsia"/>
                <w:color w:val="000000"/>
                <w:sz w:val="21"/>
                <w:szCs w:val="21"/>
                <w:lang w:val="en-US" w:eastAsia="zh-CN"/>
              </w:rPr>
              <w:t>区应急局</w:t>
            </w:r>
          </w:p>
        </w:tc>
        <w:tc>
          <w:tcPr>
            <w:tcW w:w="15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5171E2D">
            <w:pPr>
              <w:rPr>
                <w:rFonts w:ascii="宋体" w:hAnsi="宋体" w:eastAsia="宋体" w:cs="宋体"/>
                <w:b/>
                <w:bCs/>
                <w:color w:val="000000"/>
                <w:sz w:val="21"/>
                <w:szCs w:val="21"/>
              </w:rPr>
            </w:pPr>
            <w:r>
              <w:rPr>
                <w:rFonts w:hint="eastAsia"/>
                <w:b/>
                <w:bCs/>
                <w:color w:val="000000"/>
                <w:sz w:val="21"/>
                <w:szCs w:val="21"/>
              </w:rPr>
              <w:t>　</w:t>
            </w:r>
            <w:r>
              <w:rPr>
                <w:rFonts w:hint="eastAsia"/>
                <w:color w:val="000000"/>
                <w:sz w:val="21"/>
                <w:szCs w:val="21"/>
                <w:lang w:val="en-US" w:eastAsia="zh-CN"/>
              </w:rPr>
              <w:t>管理制度健全性</w:t>
            </w:r>
          </w:p>
        </w:tc>
        <w:tc>
          <w:tcPr>
            <w:tcW w:w="12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F137C2E">
            <w:pPr>
              <w:rPr>
                <w:rFonts w:hint="default" w:ascii="宋体" w:hAnsi="宋体" w:eastAsia="仿宋_GB2312" w:cs="宋体"/>
                <w:color w:val="000000"/>
                <w:sz w:val="21"/>
                <w:szCs w:val="21"/>
                <w:lang w:val="en-US" w:eastAsia="zh-CN"/>
              </w:rPr>
            </w:pPr>
            <w:r>
              <w:rPr>
                <w:rFonts w:hint="eastAsia"/>
                <w:color w:val="000000"/>
                <w:sz w:val="21"/>
                <w:szCs w:val="21"/>
              </w:rPr>
              <w:t>　</w:t>
            </w:r>
            <w:r>
              <w:rPr>
                <w:rFonts w:hint="eastAsia"/>
                <w:color w:val="000000"/>
                <w:sz w:val="21"/>
                <w:szCs w:val="21"/>
                <w:lang w:val="en-US" w:eastAsia="zh-CN"/>
              </w:rPr>
              <w:t>建立完善绩效管理制度</w:t>
            </w:r>
          </w:p>
        </w:tc>
        <w:tc>
          <w:tcPr>
            <w:tcW w:w="143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A7FA22">
            <w:pPr>
              <w:rPr>
                <w:rFonts w:ascii="宋体" w:hAnsi="宋体" w:eastAsia="宋体" w:cs="宋体"/>
                <w:color w:val="000000"/>
                <w:sz w:val="21"/>
                <w:szCs w:val="21"/>
              </w:rPr>
            </w:pPr>
            <w:r>
              <w:rPr>
                <w:rFonts w:hint="eastAsia"/>
                <w:color w:val="000000"/>
                <w:sz w:val="21"/>
                <w:szCs w:val="21"/>
              </w:rPr>
              <w:t>　</w:t>
            </w:r>
          </w:p>
        </w:tc>
      </w:tr>
      <w:tr w14:paraId="3262DAD0">
        <w:tblPrEx>
          <w:tblCellMar>
            <w:top w:w="0" w:type="dxa"/>
            <w:left w:w="108" w:type="dxa"/>
            <w:bottom w:w="0" w:type="dxa"/>
            <w:right w:w="108" w:type="dxa"/>
          </w:tblCellMar>
        </w:tblPrEx>
        <w:trPr>
          <w:trHeight w:val="225" w:hRule="atLeast"/>
        </w:trPr>
        <w:tc>
          <w:tcPr>
            <w:tcW w:w="494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707913F">
            <w:pPr>
              <w:rPr>
                <w:rFonts w:ascii="宋体" w:hAnsi="宋体" w:eastAsia="宋体" w:cs="宋体"/>
                <w:color w:val="000000"/>
                <w:sz w:val="21"/>
                <w:szCs w:val="21"/>
              </w:rPr>
            </w:pPr>
          </w:p>
        </w:tc>
        <w:tc>
          <w:tcPr>
            <w:tcW w:w="10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D36BC70">
            <w:pPr>
              <w:jc w:val="center"/>
              <w:rPr>
                <w:rFonts w:ascii="宋体" w:hAnsi="宋体" w:eastAsia="宋体" w:cs="宋体"/>
                <w:b/>
                <w:bCs/>
                <w:color w:val="000000"/>
                <w:sz w:val="21"/>
                <w:szCs w:val="21"/>
              </w:rPr>
            </w:pPr>
            <w:r>
              <w:rPr>
                <w:rFonts w:hint="eastAsia"/>
                <w:b/>
                <w:bCs/>
                <w:color w:val="000000"/>
                <w:sz w:val="21"/>
                <w:szCs w:val="21"/>
              </w:rPr>
              <w:t>2</w:t>
            </w:r>
          </w:p>
        </w:tc>
        <w:tc>
          <w:tcPr>
            <w:tcW w:w="19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8320D8F">
            <w:pPr>
              <w:rPr>
                <w:rFonts w:ascii="宋体" w:hAnsi="宋体" w:eastAsia="宋体" w:cs="宋体"/>
                <w:color w:val="000000"/>
                <w:sz w:val="21"/>
                <w:szCs w:val="21"/>
              </w:rPr>
            </w:pPr>
            <w:r>
              <w:rPr>
                <w:rFonts w:hint="eastAsia"/>
                <w:color w:val="000000"/>
                <w:sz w:val="21"/>
                <w:szCs w:val="21"/>
              </w:rPr>
              <w:t>　</w:t>
            </w:r>
          </w:p>
        </w:tc>
        <w:tc>
          <w:tcPr>
            <w:tcW w:w="156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D9EA290">
            <w:pPr>
              <w:rPr>
                <w:rFonts w:ascii="宋体" w:hAnsi="宋体" w:eastAsia="宋体" w:cs="宋体"/>
                <w:color w:val="000000"/>
                <w:sz w:val="21"/>
                <w:szCs w:val="21"/>
              </w:rPr>
            </w:pPr>
            <w:r>
              <w:rPr>
                <w:rFonts w:hint="eastAsia"/>
                <w:color w:val="000000"/>
                <w:sz w:val="21"/>
                <w:szCs w:val="21"/>
              </w:rPr>
              <w:t>　</w:t>
            </w:r>
          </w:p>
        </w:tc>
        <w:tc>
          <w:tcPr>
            <w:tcW w:w="12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1D7B56">
            <w:pPr>
              <w:rPr>
                <w:rFonts w:ascii="宋体" w:hAnsi="宋体" w:eastAsia="宋体" w:cs="宋体"/>
                <w:color w:val="000000"/>
                <w:sz w:val="21"/>
                <w:szCs w:val="21"/>
              </w:rPr>
            </w:pPr>
            <w:r>
              <w:rPr>
                <w:rFonts w:hint="eastAsia"/>
                <w:color w:val="000000"/>
                <w:sz w:val="21"/>
                <w:szCs w:val="21"/>
              </w:rPr>
              <w:t>　</w:t>
            </w:r>
          </w:p>
        </w:tc>
        <w:tc>
          <w:tcPr>
            <w:tcW w:w="143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F6177A">
            <w:pPr>
              <w:rPr>
                <w:rFonts w:ascii="宋体" w:hAnsi="宋体" w:eastAsia="宋体" w:cs="宋体"/>
                <w:color w:val="000000"/>
                <w:sz w:val="21"/>
                <w:szCs w:val="21"/>
              </w:rPr>
            </w:pPr>
            <w:r>
              <w:rPr>
                <w:rFonts w:hint="eastAsia"/>
                <w:color w:val="000000"/>
                <w:sz w:val="21"/>
                <w:szCs w:val="21"/>
              </w:rPr>
              <w:t>　</w:t>
            </w:r>
          </w:p>
        </w:tc>
      </w:tr>
      <w:tr w14:paraId="4AC3D1A4">
        <w:tblPrEx>
          <w:tblCellMar>
            <w:top w:w="0" w:type="dxa"/>
            <w:left w:w="108" w:type="dxa"/>
            <w:bottom w:w="0" w:type="dxa"/>
            <w:right w:w="108" w:type="dxa"/>
          </w:tblCellMar>
        </w:tblPrEx>
        <w:trPr>
          <w:trHeight w:val="225" w:hRule="atLeast"/>
        </w:trPr>
        <w:tc>
          <w:tcPr>
            <w:tcW w:w="494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3F909FC">
            <w:pPr>
              <w:rPr>
                <w:rFonts w:ascii="宋体" w:hAnsi="宋体" w:eastAsia="宋体" w:cs="宋体"/>
                <w:color w:val="000000"/>
                <w:sz w:val="21"/>
                <w:szCs w:val="21"/>
              </w:rPr>
            </w:pPr>
          </w:p>
        </w:tc>
        <w:tc>
          <w:tcPr>
            <w:tcW w:w="10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4DFB838">
            <w:pPr>
              <w:jc w:val="center"/>
              <w:rPr>
                <w:rFonts w:ascii="等线" w:hAnsi="宋体" w:eastAsia="等线" w:cs="宋体"/>
                <w:b/>
                <w:bCs/>
                <w:color w:val="000000"/>
                <w:sz w:val="21"/>
                <w:szCs w:val="21"/>
              </w:rPr>
            </w:pPr>
            <w:r>
              <w:rPr>
                <w:rFonts w:hint="eastAsia" w:ascii="等线" w:eastAsia="等线"/>
                <w:b/>
                <w:bCs/>
                <w:color w:val="000000"/>
                <w:sz w:val="21"/>
                <w:szCs w:val="21"/>
              </w:rPr>
              <w:t>…</w:t>
            </w:r>
          </w:p>
        </w:tc>
        <w:tc>
          <w:tcPr>
            <w:tcW w:w="19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A1C55F4">
            <w:pPr>
              <w:rPr>
                <w:rFonts w:ascii="宋体" w:hAnsi="宋体" w:eastAsia="宋体" w:cs="宋体"/>
                <w:color w:val="000000"/>
                <w:sz w:val="21"/>
                <w:szCs w:val="21"/>
              </w:rPr>
            </w:pPr>
            <w:r>
              <w:rPr>
                <w:rFonts w:hint="eastAsia"/>
                <w:color w:val="000000"/>
                <w:sz w:val="21"/>
                <w:szCs w:val="21"/>
              </w:rPr>
              <w:t>　</w:t>
            </w:r>
          </w:p>
        </w:tc>
        <w:tc>
          <w:tcPr>
            <w:tcW w:w="156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F9D8B00">
            <w:pPr>
              <w:rPr>
                <w:rFonts w:ascii="宋体" w:hAnsi="宋体" w:eastAsia="宋体" w:cs="宋体"/>
                <w:color w:val="000000"/>
                <w:sz w:val="21"/>
                <w:szCs w:val="21"/>
              </w:rPr>
            </w:pPr>
            <w:r>
              <w:rPr>
                <w:rFonts w:hint="eastAsia"/>
                <w:color w:val="000000"/>
                <w:sz w:val="21"/>
                <w:szCs w:val="21"/>
              </w:rPr>
              <w:t>　</w:t>
            </w:r>
          </w:p>
        </w:tc>
        <w:tc>
          <w:tcPr>
            <w:tcW w:w="12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7AA9F49">
            <w:pPr>
              <w:rPr>
                <w:rFonts w:ascii="宋体" w:hAnsi="宋体" w:eastAsia="宋体" w:cs="宋体"/>
                <w:color w:val="000000"/>
                <w:sz w:val="21"/>
                <w:szCs w:val="21"/>
              </w:rPr>
            </w:pPr>
            <w:r>
              <w:rPr>
                <w:rFonts w:hint="eastAsia"/>
                <w:color w:val="000000"/>
                <w:sz w:val="21"/>
                <w:szCs w:val="21"/>
              </w:rPr>
              <w:t>　</w:t>
            </w:r>
          </w:p>
        </w:tc>
        <w:tc>
          <w:tcPr>
            <w:tcW w:w="143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2A17B5A">
            <w:pPr>
              <w:rPr>
                <w:rFonts w:ascii="宋体" w:hAnsi="宋体" w:eastAsia="宋体" w:cs="宋体"/>
                <w:color w:val="000000"/>
                <w:sz w:val="21"/>
                <w:szCs w:val="21"/>
              </w:rPr>
            </w:pPr>
            <w:r>
              <w:rPr>
                <w:rFonts w:hint="eastAsia"/>
                <w:color w:val="000000"/>
                <w:sz w:val="21"/>
                <w:szCs w:val="21"/>
              </w:rPr>
              <w:t>　</w:t>
            </w:r>
          </w:p>
        </w:tc>
      </w:tr>
      <w:tr w14:paraId="6C20C43C">
        <w:tblPrEx>
          <w:tblCellMar>
            <w:top w:w="0" w:type="dxa"/>
            <w:left w:w="108" w:type="dxa"/>
            <w:bottom w:w="0" w:type="dxa"/>
            <w:right w:w="108" w:type="dxa"/>
          </w:tblCellMar>
        </w:tblPrEx>
        <w:trPr>
          <w:trHeight w:val="225" w:hRule="atLeast"/>
        </w:trPr>
        <w:tc>
          <w:tcPr>
            <w:tcW w:w="494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A4A78D0">
            <w:pPr>
              <w:rPr>
                <w:rFonts w:ascii="宋体" w:hAnsi="宋体" w:eastAsia="宋体" w:cs="宋体"/>
                <w:color w:val="000000"/>
                <w:sz w:val="21"/>
                <w:szCs w:val="21"/>
              </w:rPr>
            </w:pPr>
            <w:r>
              <w:rPr>
                <w:rFonts w:hint="eastAsia"/>
                <w:color w:val="000000"/>
                <w:sz w:val="21"/>
                <w:szCs w:val="21"/>
              </w:rPr>
              <w:t>项目管理存在的问题（包括项目过程管控、监督问效、制度建设及执行情况等）</w:t>
            </w:r>
          </w:p>
        </w:tc>
        <w:tc>
          <w:tcPr>
            <w:tcW w:w="10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1BA3737">
            <w:pPr>
              <w:jc w:val="center"/>
              <w:rPr>
                <w:rFonts w:ascii="宋体" w:hAnsi="宋体" w:eastAsia="宋体" w:cs="宋体"/>
                <w:b/>
                <w:bCs/>
                <w:color w:val="000000"/>
                <w:sz w:val="21"/>
                <w:szCs w:val="21"/>
              </w:rPr>
            </w:pPr>
            <w:r>
              <w:rPr>
                <w:rFonts w:hint="eastAsia"/>
                <w:b/>
                <w:bCs/>
                <w:color w:val="000000"/>
                <w:sz w:val="21"/>
                <w:szCs w:val="21"/>
              </w:rPr>
              <w:t>1</w:t>
            </w:r>
          </w:p>
        </w:tc>
        <w:tc>
          <w:tcPr>
            <w:tcW w:w="19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2A96292">
            <w:pPr>
              <w:rPr>
                <w:rFonts w:hint="default" w:ascii="宋体" w:hAnsi="宋体" w:eastAsia="仿宋_GB2312" w:cs="宋体"/>
                <w:color w:val="000000"/>
                <w:sz w:val="21"/>
                <w:szCs w:val="21"/>
                <w:lang w:val="en-US" w:eastAsia="zh-CN"/>
              </w:rPr>
            </w:pPr>
            <w:r>
              <w:rPr>
                <w:rFonts w:hint="eastAsia"/>
                <w:color w:val="000000"/>
                <w:sz w:val="21"/>
                <w:szCs w:val="21"/>
              </w:rPr>
              <w:t>　</w:t>
            </w:r>
            <w:r>
              <w:rPr>
                <w:rFonts w:hint="eastAsia"/>
                <w:color w:val="000000"/>
                <w:sz w:val="21"/>
                <w:szCs w:val="21"/>
                <w:lang w:val="en-US" w:eastAsia="zh-CN"/>
              </w:rPr>
              <w:t>区应急局</w:t>
            </w:r>
          </w:p>
        </w:tc>
        <w:tc>
          <w:tcPr>
            <w:tcW w:w="156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B23D355">
            <w:pPr>
              <w:rPr>
                <w:rFonts w:hint="eastAsia" w:ascii="宋体" w:hAnsi="宋体" w:eastAsia="仿宋_GB2312" w:cs="宋体"/>
                <w:color w:val="000000"/>
                <w:sz w:val="21"/>
                <w:szCs w:val="21"/>
                <w:lang w:val="en-US" w:eastAsia="zh-CN"/>
              </w:rPr>
            </w:pPr>
            <w:r>
              <w:rPr>
                <w:rFonts w:hint="eastAsia"/>
                <w:color w:val="000000"/>
                <w:sz w:val="21"/>
                <w:szCs w:val="21"/>
              </w:rPr>
              <w:t>　</w:t>
            </w:r>
            <w:r>
              <w:rPr>
                <w:rFonts w:hint="eastAsia"/>
                <w:color w:val="000000"/>
                <w:sz w:val="21"/>
                <w:szCs w:val="21"/>
                <w:lang w:val="en-US" w:eastAsia="zh-CN"/>
              </w:rPr>
              <w:t>无</w:t>
            </w:r>
          </w:p>
        </w:tc>
        <w:tc>
          <w:tcPr>
            <w:tcW w:w="12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9D9660">
            <w:pPr>
              <w:rPr>
                <w:rFonts w:ascii="宋体" w:hAnsi="宋体" w:eastAsia="宋体" w:cs="宋体"/>
                <w:color w:val="000000"/>
                <w:sz w:val="21"/>
                <w:szCs w:val="21"/>
              </w:rPr>
            </w:pPr>
            <w:r>
              <w:rPr>
                <w:rFonts w:hint="eastAsia"/>
                <w:color w:val="000000"/>
                <w:sz w:val="21"/>
                <w:szCs w:val="21"/>
              </w:rPr>
              <w:t>　</w:t>
            </w:r>
          </w:p>
        </w:tc>
        <w:tc>
          <w:tcPr>
            <w:tcW w:w="143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69C1AC2">
            <w:pPr>
              <w:rPr>
                <w:rFonts w:ascii="宋体" w:hAnsi="宋体" w:eastAsia="宋体" w:cs="宋体"/>
                <w:color w:val="000000"/>
                <w:sz w:val="21"/>
                <w:szCs w:val="21"/>
              </w:rPr>
            </w:pPr>
            <w:r>
              <w:rPr>
                <w:rFonts w:hint="eastAsia"/>
                <w:color w:val="000000"/>
                <w:sz w:val="21"/>
                <w:szCs w:val="21"/>
              </w:rPr>
              <w:t>　</w:t>
            </w:r>
          </w:p>
        </w:tc>
      </w:tr>
      <w:tr w14:paraId="4414D037">
        <w:tblPrEx>
          <w:tblCellMar>
            <w:top w:w="0" w:type="dxa"/>
            <w:left w:w="108" w:type="dxa"/>
            <w:bottom w:w="0" w:type="dxa"/>
            <w:right w:w="108" w:type="dxa"/>
          </w:tblCellMar>
        </w:tblPrEx>
        <w:trPr>
          <w:trHeight w:val="225" w:hRule="atLeast"/>
        </w:trPr>
        <w:tc>
          <w:tcPr>
            <w:tcW w:w="494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927309F">
            <w:pPr>
              <w:rPr>
                <w:rFonts w:ascii="宋体" w:hAnsi="宋体" w:eastAsia="宋体" w:cs="宋体"/>
                <w:color w:val="000000"/>
                <w:sz w:val="21"/>
                <w:szCs w:val="21"/>
              </w:rPr>
            </w:pPr>
          </w:p>
        </w:tc>
        <w:tc>
          <w:tcPr>
            <w:tcW w:w="10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93E384">
            <w:pPr>
              <w:jc w:val="center"/>
              <w:rPr>
                <w:rFonts w:ascii="宋体" w:hAnsi="宋体" w:eastAsia="宋体" w:cs="宋体"/>
                <w:b/>
                <w:bCs/>
                <w:color w:val="000000"/>
                <w:sz w:val="21"/>
                <w:szCs w:val="21"/>
              </w:rPr>
            </w:pPr>
            <w:r>
              <w:rPr>
                <w:rFonts w:hint="eastAsia"/>
                <w:b/>
                <w:bCs/>
                <w:color w:val="000000"/>
                <w:sz w:val="21"/>
                <w:szCs w:val="21"/>
              </w:rPr>
              <w:t>2</w:t>
            </w:r>
          </w:p>
        </w:tc>
        <w:tc>
          <w:tcPr>
            <w:tcW w:w="19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5773021">
            <w:pPr>
              <w:rPr>
                <w:rFonts w:ascii="宋体" w:hAnsi="宋体" w:eastAsia="宋体" w:cs="宋体"/>
                <w:color w:val="000000"/>
                <w:sz w:val="21"/>
                <w:szCs w:val="21"/>
              </w:rPr>
            </w:pPr>
            <w:r>
              <w:rPr>
                <w:rFonts w:hint="eastAsia"/>
                <w:color w:val="000000"/>
                <w:sz w:val="21"/>
                <w:szCs w:val="21"/>
              </w:rPr>
              <w:t>　</w:t>
            </w:r>
          </w:p>
        </w:tc>
        <w:tc>
          <w:tcPr>
            <w:tcW w:w="156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A4C27C4">
            <w:pPr>
              <w:rPr>
                <w:rFonts w:ascii="宋体" w:hAnsi="宋体" w:eastAsia="宋体" w:cs="宋体"/>
                <w:color w:val="000000"/>
                <w:sz w:val="21"/>
                <w:szCs w:val="21"/>
              </w:rPr>
            </w:pPr>
            <w:r>
              <w:rPr>
                <w:rFonts w:hint="eastAsia"/>
                <w:color w:val="000000"/>
                <w:sz w:val="21"/>
                <w:szCs w:val="21"/>
              </w:rPr>
              <w:t>　</w:t>
            </w:r>
          </w:p>
        </w:tc>
        <w:tc>
          <w:tcPr>
            <w:tcW w:w="12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7E702F">
            <w:pPr>
              <w:rPr>
                <w:rFonts w:ascii="宋体" w:hAnsi="宋体" w:eastAsia="宋体" w:cs="宋体"/>
                <w:color w:val="000000"/>
                <w:sz w:val="21"/>
                <w:szCs w:val="21"/>
              </w:rPr>
            </w:pPr>
            <w:r>
              <w:rPr>
                <w:rFonts w:hint="eastAsia"/>
                <w:color w:val="000000"/>
                <w:sz w:val="21"/>
                <w:szCs w:val="21"/>
              </w:rPr>
              <w:t>　</w:t>
            </w:r>
          </w:p>
        </w:tc>
        <w:tc>
          <w:tcPr>
            <w:tcW w:w="143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E725607">
            <w:pPr>
              <w:rPr>
                <w:rFonts w:ascii="宋体" w:hAnsi="宋体" w:eastAsia="宋体" w:cs="宋体"/>
                <w:color w:val="000000"/>
                <w:sz w:val="21"/>
                <w:szCs w:val="21"/>
              </w:rPr>
            </w:pPr>
            <w:r>
              <w:rPr>
                <w:rFonts w:hint="eastAsia"/>
                <w:color w:val="000000"/>
                <w:sz w:val="21"/>
                <w:szCs w:val="21"/>
              </w:rPr>
              <w:t>　</w:t>
            </w:r>
          </w:p>
        </w:tc>
      </w:tr>
      <w:tr w14:paraId="6BAE8150">
        <w:tblPrEx>
          <w:tblCellMar>
            <w:top w:w="0" w:type="dxa"/>
            <w:left w:w="108" w:type="dxa"/>
            <w:bottom w:w="0" w:type="dxa"/>
            <w:right w:w="108" w:type="dxa"/>
          </w:tblCellMar>
        </w:tblPrEx>
        <w:trPr>
          <w:trHeight w:val="225" w:hRule="atLeast"/>
        </w:trPr>
        <w:tc>
          <w:tcPr>
            <w:tcW w:w="494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A6E519C">
            <w:pPr>
              <w:rPr>
                <w:rFonts w:ascii="宋体" w:hAnsi="宋体" w:eastAsia="宋体" w:cs="宋体"/>
                <w:color w:val="000000"/>
                <w:sz w:val="21"/>
                <w:szCs w:val="21"/>
              </w:rPr>
            </w:pPr>
          </w:p>
        </w:tc>
        <w:tc>
          <w:tcPr>
            <w:tcW w:w="10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CBA44EC">
            <w:pPr>
              <w:jc w:val="center"/>
              <w:rPr>
                <w:rFonts w:ascii="等线" w:hAnsi="宋体" w:eastAsia="等线" w:cs="宋体"/>
                <w:b/>
                <w:bCs/>
                <w:color w:val="000000"/>
                <w:sz w:val="21"/>
                <w:szCs w:val="21"/>
              </w:rPr>
            </w:pPr>
            <w:r>
              <w:rPr>
                <w:rFonts w:hint="eastAsia" w:ascii="等线" w:eastAsia="等线"/>
                <w:b/>
                <w:bCs/>
                <w:color w:val="000000"/>
                <w:sz w:val="21"/>
                <w:szCs w:val="21"/>
              </w:rPr>
              <w:t>…</w:t>
            </w:r>
          </w:p>
        </w:tc>
        <w:tc>
          <w:tcPr>
            <w:tcW w:w="19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545FDB">
            <w:pPr>
              <w:rPr>
                <w:rFonts w:ascii="宋体" w:hAnsi="宋体" w:eastAsia="宋体" w:cs="宋体"/>
                <w:color w:val="000000"/>
                <w:sz w:val="21"/>
                <w:szCs w:val="21"/>
              </w:rPr>
            </w:pPr>
            <w:r>
              <w:rPr>
                <w:rFonts w:hint="eastAsia"/>
                <w:color w:val="000000"/>
                <w:sz w:val="21"/>
                <w:szCs w:val="21"/>
              </w:rPr>
              <w:t>　</w:t>
            </w:r>
          </w:p>
        </w:tc>
        <w:tc>
          <w:tcPr>
            <w:tcW w:w="156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46FEC64">
            <w:pPr>
              <w:rPr>
                <w:rFonts w:ascii="宋体" w:hAnsi="宋体" w:eastAsia="宋体" w:cs="宋体"/>
                <w:color w:val="000000"/>
                <w:sz w:val="21"/>
                <w:szCs w:val="21"/>
              </w:rPr>
            </w:pPr>
            <w:r>
              <w:rPr>
                <w:rFonts w:hint="eastAsia"/>
                <w:color w:val="000000"/>
                <w:sz w:val="21"/>
                <w:szCs w:val="21"/>
              </w:rPr>
              <w:t>　</w:t>
            </w:r>
          </w:p>
        </w:tc>
        <w:tc>
          <w:tcPr>
            <w:tcW w:w="12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C317AC5">
            <w:pPr>
              <w:rPr>
                <w:rFonts w:ascii="宋体" w:hAnsi="宋体" w:eastAsia="宋体" w:cs="宋体"/>
                <w:color w:val="000000"/>
                <w:sz w:val="21"/>
                <w:szCs w:val="21"/>
              </w:rPr>
            </w:pPr>
            <w:r>
              <w:rPr>
                <w:rFonts w:hint="eastAsia"/>
                <w:color w:val="000000"/>
                <w:sz w:val="21"/>
                <w:szCs w:val="21"/>
              </w:rPr>
              <w:t>　</w:t>
            </w:r>
          </w:p>
        </w:tc>
        <w:tc>
          <w:tcPr>
            <w:tcW w:w="143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20A5D8">
            <w:pPr>
              <w:rPr>
                <w:rFonts w:ascii="宋体" w:hAnsi="宋体" w:eastAsia="宋体" w:cs="宋体"/>
                <w:color w:val="000000"/>
                <w:sz w:val="21"/>
                <w:szCs w:val="21"/>
              </w:rPr>
            </w:pPr>
            <w:r>
              <w:rPr>
                <w:rFonts w:hint="eastAsia"/>
                <w:color w:val="000000"/>
                <w:sz w:val="21"/>
                <w:szCs w:val="21"/>
              </w:rPr>
              <w:t>　</w:t>
            </w:r>
          </w:p>
        </w:tc>
      </w:tr>
      <w:tr w14:paraId="45158580">
        <w:tblPrEx>
          <w:tblCellMar>
            <w:top w:w="0" w:type="dxa"/>
            <w:left w:w="108" w:type="dxa"/>
            <w:bottom w:w="0" w:type="dxa"/>
            <w:right w:w="108" w:type="dxa"/>
          </w:tblCellMar>
        </w:tblPrEx>
        <w:trPr>
          <w:trHeight w:val="225" w:hRule="atLeast"/>
        </w:trPr>
        <w:tc>
          <w:tcPr>
            <w:tcW w:w="494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5C9C295">
            <w:pPr>
              <w:rPr>
                <w:rFonts w:ascii="宋体" w:hAnsi="宋体" w:eastAsia="宋体" w:cs="宋体"/>
                <w:color w:val="000000"/>
                <w:sz w:val="21"/>
                <w:szCs w:val="21"/>
              </w:rPr>
            </w:pPr>
            <w:r>
              <w:rPr>
                <w:rFonts w:hint="eastAsia"/>
                <w:color w:val="000000"/>
                <w:sz w:val="21"/>
                <w:szCs w:val="21"/>
              </w:rPr>
              <w:t>项目产出存在的问题（包括产出数量、产出质量、产出时效、产出成本等）</w:t>
            </w:r>
          </w:p>
        </w:tc>
        <w:tc>
          <w:tcPr>
            <w:tcW w:w="10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73130C7">
            <w:pPr>
              <w:jc w:val="center"/>
              <w:rPr>
                <w:rFonts w:ascii="宋体" w:hAnsi="宋体" w:eastAsia="宋体" w:cs="宋体"/>
                <w:b/>
                <w:bCs/>
                <w:color w:val="000000"/>
                <w:sz w:val="21"/>
                <w:szCs w:val="21"/>
              </w:rPr>
            </w:pPr>
            <w:r>
              <w:rPr>
                <w:rFonts w:hint="eastAsia"/>
                <w:b/>
                <w:bCs/>
                <w:color w:val="000000"/>
                <w:sz w:val="21"/>
                <w:szCs w:val="21"/>
              </w:rPr>
              <w:t>1</w:t>
            </w:r>
          </w:p>
        </w:tc>
        <w:tc>
          <w:tcPr>
            <w:tcW w:w="19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FD822A3">
            <w:pPr>
              <w:rPr>
                <w:rFonts w:hint="default" w:ascii="宋体" w:hAnsi="宋体" w:eastAsia="仿宋_GB2312" w:cs="宋体"/>
                <w:color w:val="000000"/>
                <w:sz w:val="21"/>
                <w:szCs w:val="21"/>
                <w:lang w:val="en-US" w:eastAsia="zh-CN"/>
              </w:rPr>
            </w:pPr>
            <w:r>
              <w:rPr>
                <w:rFonts w:hint="eastAsia"/>
                <w:color w:val="000000"/>
                <w:sz w:val="21"/>
                <w:szCs w:val="21"/>
              </w:rPr>
              <w:t>　</w:t>
            </w:r>
            <w:r>
              <w:rPr>
                <w:rFonts w:hint="eastAsia"/>
                <w:color w:val="000000"/>
                <w:sz w:val="21"/>
                <w:szCs w:val="21"/>
                <w:lang w:val="en-US" w:eastAsia="zh-CN"/>
              </w:rPr>
              <w:t>区应急局</w:t>
            </w:r>
          </w:p>
        </w:tc>
        <w:tc>
          <w:tcPr>
            <w:tcW w:w="156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82BAC3B">
            <w:pPr>
              <w:rPr>
                <w:rFonts w:hint="default" w:ascii="宋体" w:hAnsi="宋体" w:eastAsia="宋体" w:cs="宋体"/>
                <w:color w:val="000000"/>
                <w:sz w:val="21"/>
                <w:szCs w:val="21"/>
                <w:lang w:val="en-US" w:eastAsia="zh-CN"/>
              </w:rPr>
            </w:pPr>
            <w:r>
              <w:rPr>
                <w:rFonts w:hint="eastAsia" w:cs="Times New Roman"/>
                <w:color w:val="000000"/>
                <w:sz w:val="21"/>
                <w:szCs w:val="21"/>
                <w:lang w:val="en-US" w:eastAsia="zh-CN"/>
              </w:rPr>
              <w:t>2023</w:t>
            </w:r>
            <w:bookmarkStart w:id="0" w:name="_GoBack"/>
            <w:bookmarkEnd w:id="0"/>
            <w:r>
              <w:rPr>
                <w:rFonts w:hint="eastAsia" w:ascii="Times New Roman" w:hAnsi="Times New Roman" w:cs="Times New Roman"/>
                <w:color w:val="000000"/>
                <w:sz w:val="21"/>
                <w:szCs w:val="21"/>
                <w:lang w:val="en-US" w:eastAsia="zh-CN"/>
              </w:rPr>
              <w:t>年发生生产安全事故2起，死亡2人，产出质量有待加强</w:t>
            </w:r>
          </w:p>
        </w:tc>
        <w:tc>
          <w:tcPr>
            <w:tcW w:w="12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4B9765D">
            <w:pPr>
              <w:rPr>
                <w:rFonts w:hint="default" w:ascii="宋体" w:hAnsi="宋体" w:eastAsia="仿宋_GB2312" w:cs="宋体"/>
                <w:color w:val="000000"/>
                <w:sz w:val="21"/>
                <w:szCs w:val="21"/>
                <w:lang w:val="en-US" w:eastAsia="zh-CN"/>
              </w:rPr>
            </w:pPr>
            <w:r>
              <w:rPr>
                <w:rFonts w:hint="eastAsia"/>
                <w:color w:val="000000"/>
                <w:sz w:val="21"/>
                <w:szCs w:val="21"/>
              </w:rPr>
              <w:t>　</w:t>
            </w:r>
            <w:r>
              <w:rPr>
                <w:rFonts w:hint="eastAsia"/>
                <w:color w:val="000000"/>
                <w:sz w:val="21"/>
                <w:szCs w:val="21"/>
                <w:lang w:val="en-US" w:eastAsia="zh-CN"/>
              </w:rPr>
              <w:t>提高隐患排查率，降低事故起数和死亡人数</w:t>
            </w:r>
          </w:p>
        </w:tc>
        <w:tc>
          <w:tcPr>
            <w:tcW w:w="143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51ADF33">
            <w:pPr>
              <w:rPr>
                <w:rFonts w:ascii="宋体" w:hAnsi="宋体" w:eastAsia="宋体" w:cs="宋体"/>
                <w:color w:val="000000"/>
                <w:sz w:val="21"/>
                <w:szCs w:val="21"/>
              </w:rPr>
            </w:pPr>
            <w:r>
              <w:rPr>
                <w:rFonts w:hint="eastAsia"/>
                <w:color w:val="000000"/>
                <w:sz w:val="21"/>
                <w:szCs w:val="21"/>
              </w:rPr>
              <w:t>　</w:t>
            </w:r>
          </w:p>
        </w:tc>
      </w:tr>
      <w:tr w14:paraId="028170B6">
        <w:tblPrEx>
          <w:tblCellMar>
            <w:top w:w="0" w:type="dxa"/>
            <w:left w:w="108" w:type="dxa"/>
            <w:bottom w:w="0" w:type="dxa"/>
            <w:right w:w="108" w:type="dxa"/>
          </w:tblCellMar>
        </w:tblPrEx>
        <w:trPr>
          <w:trHeight w:val="225" w:hRule="atLeast"/>
        </w:trPr>
        <w:tc>
          <w:tcPr>
            <w:tcW w:w="494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D27D186">
            <w:pPr>
              <w:rPr>
                <w:rFonts w:ascii="宋体" w:hAnsi="宋体" w:eastAsia="宋体" w:cs="宋体"/>
                <w:color w:val="000000"/>
                <w:sz w:val="21"/>
                <w:szCs w:val="21"/>
              </w:rPr>
            </w:pPr>
          </w:p>
        </w:tc>
        <w:tc>
          <w:tcPr>
            <w:tcW w:w="10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916FFBE">
            <w:pPr>
              <w:jc w:val="center"/>
              <w:rPr>
                <w:rFonts w:ascii="等线" w:hAnsi="宋体" w:eastAsia="等线" w:cs="宋体"/>
                <w:b/>
                <w:bCs/>
                <w:color w:val="000000"/>
                <w:sz w:val="21"/>
                <w:szCs w:val="21"/>
              </w:rPr>
            </w:pPr>
            <w:r>
              <w:rPr>
                <w:rFonts w:hint="eastAsia" w:ascii="等线" w:eastAsia="等线"/>
                <w:b/>
                <w:bCs/>
                <w:color w:val="000000"/>
                <w:sz w:val="21"/>
                <w:szCs w:val="21"/>
              </w:rPr>
              <w:t>…</w:t>
            </w:r>
          </w:p>
        </w:tc>
        <w:tc>
          <w:tcPr>
            <w:tcW w:w="19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014487">
            <w:pPr>
              <w:rPr>
                <w:rFonts w:ascii="宋体" w:hAnsi="宋体" w:eastAsia="宋体" w:cs="宋体"/>
                <w:color w:val="000000"/>
                <w:sz w:val="21"/>
                <w:szCs w:val="21"/>
              </w:rPr>
            </w:pPr>
            <w:r>
              <w:rPr>
                <w:rFonts w:hint="eastAsia"/>
                <w:color w:val="000000"/>
                <w:sz w:val="21"/>
                <w:szCs w:val="21"/>
              </w:rPr>
              <w:t>　</w:t>
            </w:r>
          </w:p>
        </w:tc>
        <w:tc>
          <w:tcPr>
            <w:tcW w:w="156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915CC7B">
            <w:pPr>
              <w:rPr>
                <w:rFonts w:ascii="宋体" w:hAnsi="宋体" w:eastAsia="宋体" w:cs="宋体"/>
                <w:color w:val="000000"/>
                <w:sz w:val="21"/>
                <w:szCs w:val="21"/>
              </w:rPr>
            </w:pPr>
            <w:r>
              <w:rPr>
                <w:rFonts w:hint="eastAsia"/>
                <w:color w:val="000000"/>
                <w:sz w:val="21"/>
                <w:szCs w:val="21"/>
              </w:rPr>
              <w:t>　</w:t>
            </w:r>
          </w:p>
        </w:tc>
        <w:tc>
          <w:tcPr>
            <w:tcW w:w="12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88F403">
            <w:pPr>
              <w:rPr>
                <w:rFonts w:ascii="宋体" w:hAnsi="宋体" w:eastAsia="宋体" w:cs="宋体"/>
                <w:color w:val="000000"/>
                <w:sz w:val="21"/>
                <w:szCs w:val="21"/>
              </w:rPr>
            </w:pPr>
            <w:r>
              <w:rPr>
                <w:rFonts w:hint="eastAsia"/>
                <w:color w:val="000000"/>
                <w:sz w:val="21"/>
                <w:szCs w:val="21"/>
              </w:rPr>
              <w:t>　</w:t>
            </w:r>
          </w:p>
        </w:tc>
        <w:tc>
          <w:tcPr>
            <w:tcW w:w="143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1B6192">
            <w:pPr>
              <w:rPr>
                <w:rFonts w:ascii="宋体" w:hAnsi="宋体" w:eastAsia="宋体" w:cs="宋体"/>
                <w:color w:val="000000"/>
                <w:sz w:val="21"/>
                <w:szCs w:val="21"/>
              </w:rPr>
            </w:pPr>
            <w:r>
              <w:rPr>
                <w:rFonts w:hint="eastAsia"/>
                <w:color w:val="000000"/>
                <w:sz w:val="21"/>
                <w:szCs w:val="21"/>
              </w:rPr>
              <w:t>　</w:t>
            </w:r>
          </w:p>
        </w:tc>
      </w:tr>
      <w:tr w14:paraId="2CDA5090">
        <w:tblPrEx>
          <w:tblCellMar>
            <w:top w:w="0" w:type="dxa"/>
            <w:left w:w="108" w:type="dxa"/>
            <w:bottom w:w="0" w:type="dxa"/>
            <w:right w:w="108" w:type="dxa"/>
          </w:tblCellMar>
        </w:tblPrEx>
        <w:trPr>
          <w:trHeight w:val="225" w:hRule="atLeast"/>
        </w:trPr>
        <w:tc>
          <w:tcPr>
            <w:tcW w:w="494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E0E2B5E">
            <w:pPr>
              <w:rPr>
                <w:rFonts w:ascii="宋体" w:hAnsi="宋体" w:eastAsia="宋体" w:cs="宋体"/>
                <w:color w:val="000000"/>
                <w:sz w:val="21"/>
                <w:szCs w:val="21"/>
              </w:rPr>
            </w:pPr>
            <w:r>
              <w:rPr>
                <w:rFonts w:hint="eastAsia"/>
                <w:color w:val="000000"/>
                <w:sz w:val="21"/>
                <w:szCs w:val="21"/>
              </w:rPr>
              <w:t>项目效益存在的问题（包括经济效益、社会效益、可持续影响和满意度等）</w:t>
            </w:r>
          </w:p>
        </w:tc>
        <w:tc>
          <w:tcPr>
            <w:tcW w:w="10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D67C9C7">
            <w:pPr>
              <w:jc w:val="center"/>
              <w:rPr>
                <w:rFonts w:ascii="宋体" w:hAnsi="宋体" w:eastAsia="宋体" w:cs="宋体"/>
                <w:b/>
                <w:bCs/>
                <w:color w:val="000000"/>
                <w:sz w:val="21"/>
                <w:szCs w:val="21"/>
              </w:rPr>
            </w:pPr>
            <w:r>
              <w:rPr>
                <w:rFonts w:hint="eastAsia"/>
                <w:b/>
                <w:bCs/>
                <w:color w:val="000000"/>
                <w:sz w:val="21"/>
                <w:szCs w:val="21"/>
              </w:rPr>
              <w:t>1</w:t>
            </w:r>
          </w:p>
        </w:tc>
        <w:tc>
          <w:tcPr>
            <w:tcW w:w="19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0B96D6">
            <w:pPr>
              <w:rPr>
                <w:rFonts w:hint="default" w:ascii="宋体" w:hAnsi="宋体" w:eastAsia="仿宋_GB2312" w:cs="宋体"/>
                <w:color w:val="000000"/>
                <w:sz w:val="21"/>
                <w:szCs w:val="21"/>
                <w:lang w:val="en-US" w:eastAsia="zh-CN"/>
              </w:rPr>
            </w:pPr>
            <w:r>
              <w:rPr>
                <w:rFonts w:hint="eastAsia"/>
                <w:color w:val="000000"/>
                <w:sz w:val="21"/>
                <w:szCs w:val="21"/>
              </w:rPr>
              <w:t>　</w:t>
            </w:r>
            <w:r>
              <w:rPr>
                <w:rFonts w:hint="eastAsia"/>
                <w:color w:val="000000"/>
                <w:sz w:val="21"/>
                <w:szCs w:val="21"/>
                <w:lang w:val="en-US" w:eastAsia="zh-CN"/>
              </w:rPr>
              <w:t>区应急局</w:t>
            </w:r>
          </w:p>
        </w:tc>
        <w:tc>
          <w:tcPr>
            <w:tcW w:w="156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F02DABE">
            <w:pPr>
              <w:rPr>
                <w:rFonts w:hint="default" w:ascii="宋体" w:hAnsi="宋体" w:eastAsia="仿宋_GB2312" w:cs="宋体"/>
                <w:color w:val="000000"/>
                <w:sz w:val="21"/>
                <w:szCs w:val="21"/>
                <w:lang w:val="en-US" w:eastAsia="zh-CN"/>
              </w:rPr>
            </w:pPr>
            <w:r>
              <w:rPr>
                <w:rFonts w:hint="eastAsia"/>
                <w:color w:val="000000"/>
                <w:sz w:val="21"/>
                <w:szCs w:val="21"/>
              </w:rPr>
              <w:t>　</w:t>
            </w:r>
            <w:r>
              <w:rPr>
                <w:rFonts w:hint="eastAsia"/>
                <w:color w:val="000000"/>
                <w:sz w:val="21"/>
                <w:szCs w:val="21"/>
                <w:lang w:val="en-US" w:eastAsia="zh-CN"/>
              </w:rPr>
              <w:t>被服务企业满意度有待加强</w:t>
            </w:r>
          </w:p>
        </w:tc>
        <w:tc>
          <w:tcPr>
            <w:tcW w:w="12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AB6EAD8">
            <w:pPr>
              <w:rPr>
                <w:rFonts w:hint="default" w:ascii="宋体" w:hAnsi="宋体" w:eastAsia="仿宋_GB2312" w:cs="宋体"/>
                <w:color w:val="000000"/>
                <w:sz w:val="21"/>
                <w:szCs w:val="21"/>
                <w:lang w:val="en-US" w:eastAsia="zh-CN"/>
              </w:rPr>
            </w:pPr>
            <w:r>
              <w:rPr>
                <w:rFonts w:hint="eastAsia"/>
                <w:color w:val="000000"/>
                <w:sz w:val="21"/>
                <w:szCs w:val="21"/>
              </w:rPr>
              <w:t>　</w:t>
            </w:r>
            <w:r>
              <w:rPr>
                <w:rFonts w:hint="eastAsia"/>
                <w:color w:val="000000"/>
                <w:sz w:val="21"/>
                <w:szCs w:val="21"/>
                <w:lang w:val="en-US" w:eastAsia="zh-CN"/>
              </w:rPr>
              <w:t>提高执法人员业务水平和执法素质</w:t>
            </w:r>
          </w:p>
        </w:tc>
        <w:tc>
          <w:tcPr>
            <w:tcW w:w="143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DA85B11">
            <w:pPr>
              <w:rPr>
                <w:rFonts w:ascii="宋体" w:hAnsi="宋体" w:eastAsia="宋体" w:cs="宋体"/>
                <w:color w:val="000000"/>
                <w:sz w:val="21"/>
                <w:szCs w:val="21"/>
              </w:rPr>
            </w:pPr>
            <w:r>
              <w:rPr>
                <w:rFonts w:hint="eastAsia"/>
                <w:color w:val="000000"/>
                <w:sz w:val="21"/>
                <w:szCs w:val="21"/>
              </w:rPr>
              <w:t>　</w:t>
            </w:r>
          </w:p>
        </w:tc>
      </w:tr>
      <w:tr w14:paraId="761D3067">
        <w:tblPrEx>
          <w:tblCellMar>
            <w:top w:w="0" w:type="dxa"/>
            <w:left w:w="108" w:type="dxa"/>
            <w:bottom w:w="0" w:type="dxa"/>
            <w:right w:w="108" w:type="dxa"/>
          </w:tblCellMar>
        </w:tblPrEx>
        <w:trPr>
          <w:trHeight w:val="225" w:hRule="atLeast"/>
        </w:trPr>
        <w:tc>
          <w:tcPr>
            <w:tcW w:w="494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A553ADE">
            <w:pPr>
              <w:rPr>
                <w:rFonts w:ascii="宋体" w:hAnsi="宋体" w:eastAsia="宋体" w:cs="宋体"/>
                <w:color w:val="000000"/>
                <w:sz w:val="21"/>
                <w:szCs w:val="21"/>
              </w:rPr>
            </w:pPr>
          </w:p>
        </w:tc>
        <w:tc>
          <w:tcPr>
            <w:tcW w:w="10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2556B2">
            <w:pPr>
              <w:jc w:val="center"/>
              <w:rPr>
                <w:rFonts w:ascii="等线" w:hAnsi="宋体" w:eastAsia="等线" w:cs="宋体"/>
                <w:b/>
                <w:bCs/>
                <w:color w:val="000000"/>
                <w:sz w:val="21"/>
                <w:szCs w:val="21"/>
              </w:rPr>
            </w:pPr>
            <w:r>
              <w:rPr>
                <w:rFonts w:hint="eastAsia" w:ascii="等线" w:eastAsia="等线"/>
                <w:b/>
                <w:bCs/>
                <w:color w:val="000000"/>
                <w:sz w:val="21"/>
                <w:szCs w:val="21"/>
              </w:rPr>
              <w:t>…</w:t>
            </w:r>
          </w:p>
        </w:tc>
        <w:tc>
          <w:tcPr>
            <w:tcW w:w="19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06DB0C8">
            <w:pPr>
              <w:rPr>
                <w:rFonts w:ascii="宋体" w:hAnsi="宋体" w:eastAsia="宋体" w:cs="宋体"/>
                <w:color w:val="000000"/>
                <w:sz w:val="21"/>
                <w:szCs w:val="21"/>
              </w:rPr>
            </w:pPr>
            <w:r>
              <w:rPr>
                <w:rFonts w:hint="eastAsia"/>
                <w:color w:val="000000"/>
                <w:sz w:val="21"/>
                <w:szCs w:val="21"/>
              </w:rPr>
              <w:t>　</w:t>
            </w:r>
          </w:p>
        </w:tc>
        <w:tc>
          <w:tcPr>
            <w:tcW w:w="156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96E1F68">
            <w:pPr>
              <w:rPr>
                <w:rFonts w:ascii="宋体" w:hAnsi="宋体" w:eastAsia="宋体" w:cs="宋体"/>
                <w:color w:val="000000"/>
                <w:sz w:val="21"/>
                <w:szCs w:val="21"/>
              </w:rPr>
            </w:pPr>
            <w:r>
              <w:rPr>
                <w:rFonts w:hint="eastAsia"/>
                <w:color w:val="000000"/>
                <w:sz w:val="21"/>
                <w:szCs w:val="21"/>
              </w:rPr>
              <w:t>　</w:t>
            </w:r>
          </w:p>
        </w:tc>
        <w:tc>
          <w:tcPr>
            <w:tcW w:w="12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8411471">
            <w:pPr>
              <w:rPr>
                <w:rFonts w:ascii="宋体" w:hAnsi="宋体" w:eastAsia="宋体" w:cs="宋体"/>
                <w:color w:val="000000"/>
                <w:sz w:val="21"/>
                <w:szCs w:val="21"/>
              </w:rPr>
            </w:pPr>
            <w:r>
              <w:rPr>
                <w:rFonts w:hint="eastAsia"/>
                <w:color w:val="000000"/>
                <w:sz w:val="21"/>
                <w:szCs w:val="21"/>
              </w:rPr>
              <w:t>　</w:t>
            </w:r>
          </w:p>
        </w:tc>
        <w:tc>
          <w:tcPr>
            <w:tcW w:w="143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8501D22">
            <w:pPr>
              <w:rPr>
                <w:rFonts w:ascii="宋体" w:hAnsi="宋体" w:eastAsia="宋体" w:cs="宋体"/>
                <w:color w:val="000000"/>
                <w:sz w:val="21"/>
                <w:szCs w:val="21"/>
              </w:rPr>
            </w:pPr>
            <w:r>
              <w:rPr>
                <w:rFonts w:hint="eastAsia"/>
                <w:color w:val="000000"/>
                <w:sz w:val="21"/>
                <w:szCs w:val="21"/>
              </w:rPr>
              <w:t>　</w:t>
            </w:r>
          </w:p>
        </w:tc>
      </w:tr>
      <w:tr w14:paraId="618FDE51">
        <w:tblPrEx>
          <w:tblCellMar>
            <w:top w:w="0" w:type="dxa"/>
            <w:left w:w="108" w:type="dxa"/>
            <w:bottom w:w="0" w:type="dxa"/>
            <w:right w:w="108" w:type="dxa"/>
          </w:tblCellMar>
        </w:tblPrEx>
        <w:trPr>
          <w:trHeight w:val="278" w:hRule="atLeast"/>
        </w:trPr>
        <w:tc>
          <w:tcPr>
            <w:tcW w:w="494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F1522F0">
            <w:pPr>
              <w:rPr>
                <w:rFonts w:ascii="宋体" w:hAnsi="宋体" w:eastAsia="宋体" w:cs="宋体"/>
                <w:color w:val="000000"/>
                <w:sz w:val="21"/>
                <w:szCs w:val="21"/>
              </w:rPr>
            </w:pPr>
            <w:r>
              <w:rPr>
                <w:rFonts w:hint="eastAsia"/>
                <w:color w:val="000000"/>
                <w:sz w:val="21"/>
                <w:szCs w:val="21"/>
              </w:rPr>
              <w:t>其他问题</w:t>
            </w:r>
          </w:p>
        </w:tc>
        <w:tc>
          <w:tcPr>
            <w:tcW w:w="10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37A4922">
            <w:pPr>
              <w:jc w:val="center"/>
              <w:rPr>
                <w:rFonts w:ascii="宋体" w:hAnsi="宋体" w:eastAsia="宋体" w:cs="宋体"/>
                <w:b/>
                <w:bCs/>
                <w:color w:val="000000"/>
                <w:sz w:val="21"/>
                <w:szCs w:val="21"/>
              </w:rPr>
            </w:pPr>
            <w:r>
              <w:rPr>
                <w:rFonts w:hint="eastAsia"/>
                <w:b/>
                <w:bCs/>
                <w:color w:val="000000"/>
                <w:sz w:val="21"/>
                <w:szCs w:val="21"/>
              </w:rPr>
              <w:t>1</w:t>
            </w:r>
          </w:p>
        </w:tc>
        <w:tc>
          <w:tcPr>
            <w:tcW w:w="19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86A5761">
            <w:pPr>
              <w:rPr>
                <w:rFonts w:ascii="宋体" w:hAnsi="宋体" w:eastAsia="宋体" w:cs="宋体"/>
                <w:color w:val="000000"/>
                <w:sz w:val="21"/>
                <w:szCs w:val="21"/>
              </w:rPr>
            </w:pPr>
            <w:r>
              <w:rPr>
                <w:rFonts w:hint="eastAsia"/>
                <w:color w:val="000000"/>
                <w:sz w:val="21"/>
                <w:szCs w:val="21"/>
              </w:rPr>
              <w:t>　</w:t>
            </w:r>
          </w:p>
        </w:tc>
        <w:tc>
          <w:tcPr>
            <w:tcW w:w="156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C22C642">
            <w:pPr>
              <w:rPr>
                <w:rFonts w:ascii="宋体" w:hAnsi="宋体" w:eastAsia="宋体" w:cs="宋体"/>
                <w:color w:val="000000"/>
                <w:sz w:val="21"/>
                <w:szCs w:val="21"/>
              </w:rPr>
            </w:pPr>
            <w:r>
              <w:rPr>
                <w:rFonts w:hint="eastAsia"/>
                <w:color w:val="000000"/>
                <w:sz w:val="21"/>
                <w:szCs w:val="21"/>
              </w:rPr>
              <w:t>　</w:t>
            </w:r>
          </w:p>
        </w:tc>
        <w:tc>
          <w:tcPr>
            <w:tcW w:w="12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99566CD">
            <w:pPr>
              <w:rPr>
                <w:rFonts w:ascii="宋体" w:hAnsi="宋体" w:eastAsia="宋体" w:cs="宋体"/>
                <w:color w:val="000000"/>
                <w:sz w:val="21"/>
                <w:szCs w:val="21"/>
              </w:rPr>
            </w:pPr>
            <w:r>
              <w:rPr>
                <w:rFonts w:hint="eastAsia"/>
                <w:color w:val="000000"/>
                <w:sz w:val="21"/>
                <w:szCs w:val="21"/>
              </w:rPr>
              <w:t>　</w:t>
            </w:r>
          </w:p>
        </w:tc>
        <w:tc>
          <w:tcPr>
            <w:tcW w:w="143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56479E7">
            <w:pPr>
              <w:rPr>
                <w:rFonts w:ascii="宋体" w:hAnsi="宋体" w:eastAsia="宋体" w:cs="宋体"/>
                <w:color w:val="000000"/>
                <w:sz w:val="21"/>
                <w:szCs w:val="21"/>
              </w:rPr>
            </w:pPr>
            <w:r>
              <w:rPr>
                <w:rFonts w:hint="eastAsia"/>
                <w:color w:val="000000"/>
                <w:sz w:val="21"/>
                <w:szCs w:val="21"/>
              </w:rPr>
              <w:t>　</w:t>
            </w:r>
          </w:p>
        </w:tc>
      </w:tr>
      <w:tr w14:paraId="2CC93B93">
        <w:tblPrEx>
          <w:tblCellMar>
            <w:top w:w="0" w:type="dxa"/>
            <w:left w:w="108" w:type="dxa"/>
            <w:bottom w:w="0" w:type="dxa"/>
            <w:right w:w="108" w:type="dxa"/>
          </w:tblCellMar>
        </w:tblPrEx>
        <w:trPr>
          <w:trHeight w:val="278" w:hRule="atLeast"/>
        </w:trPr>
        <w:tc>
          <w:tcPr>
            <w:tcW w:w="494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1397C09">
            <w:pPr>
              <w:rPr>
                <w:rFonts w:hint="eastAsia"/>
                <w:color w:val="000000"/>
                <w:sz w:val="21"/>
                <w:szCs w:val="21"/>
              </w:rPr>
            </w:pPr>
          </w:p>
        </w:tc>
        <w:tc>
          <w:tcPr>
            <w:tcW w:w="10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951BC23">
            <w:pPr>
              <w:jc w:val="center"/>
              <w:rPr>
                <w:rFonts w:hint="eastAsia"/>
                <w:b/>
                <w:bCs/>
                <w:color w:val="000000"/>
                <w:sz w:val="21"/>
                <w:szCs w:val="21"/>
              </w:rPr>
            </w:pPr>
          </w:p>
        </w:tc>
        <w:tc>
          <w:tcPr>
            <w:tcW w:w="19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BAB2A93">
            <w:pPr>
              <w:rPr>
                <w:rFonts w:hint="eastAsia"/>
                <w:color w:val="000000"/>
                <w:sz w:val="21"/>
                <w:szCs w:val="21"/>
              </w:rPr>
            </w:pPr>
          </w:p>
        </w:tc>
        <w:tc>
          <w:tcPr>
            <w:tcW w:w="156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345F547">
            <w:pPr>
              <w:rPr>
                <w:rFonts w:hint="eastAsia"/>
                <w:color w:val="000000"/>
                <w:sz w:val="21"/>
                <w:szCs w:val="21"/>
              </w:rPr>
            </w:pPr>
          </w:p>
        </w:tc>
        <w:tc>
          <w:tcPr>
            <w:tcW w:w="12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6BD913C">
            <w:pPr>
              <w:rPr>
                <w:rFonts w:hint="eastAsia"/>
                <w:color w:val="000000"/>
                <w:sz w:val="21"/>
                <w:szCs w:val="21"/>
              </w:rPr>
            </w:pPr>
          </w:p>
        </w:tc>
        <w:tc>
          <w:tcPr>
            <w:tcW w:w="143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444DFDA">
            <w:pPr>
              <w:rPr>
                <w:rFonts w:hint="eastAsia"/>
                <w:color w:val="000000"/>
                <w:sz w:val="21"/>
                <w:szCs w:val="21"/>
              </w:rPr>
            </w:pPr>
          </w:p>
        </w:tc>
      </w:tr>
      <w:tr w14:paraId="1AB2CDED">
        <w:tblPrEx>
          <w:tblCellMar>
            <w:top w:w="0" w:type="dxa"/>
            <w:left w:w="108" w:type="dxa"/>
            <w:bottom w:w="0" w:type="dxa"/>
            <w:right w:w="108" w:type="dxa"/>
          </w:tblCellMar>
        </w:tblPrEx>
        <w:trPr>
          <w:trHeight w:val="143" w:hRule="atLeast"/>
        </w:trPr>
        <w:tc>
          <w:tcPr>
            <w:tcW w:w="494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F62F8D6">
            <w:pPr>
              <w:rPr>
                <w:rFonts w:ascii="宋体" w:hAnsi="宋体" w:eastAsia="宋体" w:cs="宋体"/>
                <w:color w:val="000000"/>
                <w:sz w:val="21"/>
                <w:szCs w:val="21"/>
              </w:rPr>
            </w:pPr>
          </w:p>
        </w:tc>
        <w:tc>
          <w:tcPr>
            <w:tcW w:w="10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81E95FA">
            <w:pPr>
              <w:jc w:val="center"/>
              <w:rPr>
                <w:rFonts w:ascii="等线" w:hAnsi="宋体" w:eastAsia="等线" w:cs="宋体"/>
                <w:b/>
                <w:bCs/>
                <w:color w:val="000000"/>
                <w:sz w:val="21"/>
                <w:szCs w:val="21"/>
              </w:rPr>
            </w:pPr>
            <w:r>
              <w:rPr>
                <w:rFonts w:hint="eastAsia" w:ascii="等线" w:eastAsia="等线"/>
                <w:b/>
                <w:bCs/>
                <w:color w:val="000000"/>
                <w:sz w:val="21"/>
                <w:szCs w:val="21"/>
              </w:rPr>
              <w:t>…</w:t>
            </w:r>
          </w:p>
        </w:tc>
        <w:tc>
          <w:tcPr>
            <w:tcW w:w="19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1FDA74E">
            <w:pPr>
              <w:rPr>
                <w:rFonts w:ascii="宋体" w:hAnsi="宋体" w:eastAsia="宋体" w:cs="宋体"/>
                <w:color w:val="000000"/>
                <w:sz w:val="21"/>
                <w:szCs w:val="21"/>
              </w:rPr>
            </w:pPr>
            <w:r>
              <w:rPr>
                <w:rFonts w:hint="eastAsia"/>
                <w:color w:val="000000"/>
                <w:sz w:val="21"/>
                <w:szCs w:val="21"/>
              </w:rPr>
              <w:t>　</w:t>
            </w:r>
          </w:p>
        </w:tc>
        <w:tc>
          <w:tcPr>
            <w:tcW w:w="15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59C89E2">
            <w:pPr>
              <w:rPr>
                <w:rFonts w:ascii="宋体" w:hAnsi="宋体" w:eastAsia="宋体" w:cs="宋体"/>
                <w:b/>
                <w:bCs/>
                <w:color w:val="000000"/>
                <w:sz w:val="21"/>
                <w:szCs w:val="21"/>
              </w:rPr>
            </w:pPr>
            <w:r>
              <w:rPr>
                <w:rFonts w:hint="eastAsia"/>
                <w:b/>
                <w:bCs/>
                <w:color w:val="000000"/>
                <w:sz w:val="21"/>
                <w:szCs w:val="21"/>
              </w:rPr>
              <w:t>　</w:t>
            </w:r>
          </w:p>
        </w:tc>
        <w:tc>
          <w:tcPr>
            <w:tcW w:w="12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A50AADC">
            <w:pPr>
              <w:rPr>
                <w:rFonts w:ascii="宋体" w:hAnsi="宋体" w:eastAsia="宋体" w:cs="宋体"/>
                <w:color w:val="000000"/>
                <w:sz w:val="21"/>
                <w:szCs w:val="21"/>
              </w:rPr>
            </w:pPr>
            <w:r>
              <w:rPr>
                <w:rFonts w:hint="eastAsia"/>
                <w:color w:val="000000"/>
                <w:sz w:val="21"/>
                <w:szCs w:val="21"/>
              </w:rPr>
              <w:t>　</w:t>
            </w:r>
          </w:p>
        </w:tc>
        <w:tc>
          <w:tcPr>
            <w:tcW w:w="143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4E210B5">
            <w:pPr>
              <w:rPr>
                <w:rFonts w:ascii="宋体" w:hAnsi="宋体" w:eastAsia="宋体" w:cs="宋体"/>
                <w:color w:val="000000"/>
                <w:sz w:val="21"/>
                <w:szCs w:val="21"/>
              </w:rPr>
            </w:pPr>
            <w:r>
              <w:rPr>
                <w:rFonts w:hint="eastAsia"/>
                <w:color w:val="000000"/>
                <w:sz w:val="21"/>
                <w:szCs w:val="21"/>
              </w:rPr>
              <w:t>　</w:t>
            </w:r>
          </w:p>
        </w:tc>
      </w:tr>
    </w:tbl>
    <w:p w14:paraId="59F516A0">
      <w:pPr>
        <w:pStyle w:val="2"/>
      </w:pPr>
    </w:p>
    <w:p w14:paraId="6F6DBA50"/>
    <w:p w14:paraId="42B0AB23"/>
    <w:p w14:paraId="761CA9CA"/>
    <w:p w14:paraId="0FD7E120"/>
    <w:p w14:paraId="65BCD474"/>
    <w:p w14:paraId="1AA7DE68"/>
    <w:p w14:paraId="277F0F88"/>
    <w:p w14:paraId="1F23ADB2"/>
    <w:p w14:paraId="478B8380"/>
    <w:p w14:paraId="394979B6"/>
    <w:p w14:paraId="25556C2A"/>
    <w:p w14:paraId="6A584A79"/>
    <w:p w14:paraId="26A297AA"/>
    <w:p w14:paraId="69BD68AA"/>
    <w:p w14:paraId="7DDC5BF6">
      <w:pPr>
        <w:sectPr>
          <w:pgSz w:w="16838" w:h="11906" w:orient="landscape"/>
          <w:pgMar w:top="1803" w:right="1440" w:bottom="1803" w:left="1440" w:header="851" w:footer="992" w:gutter="0"/>
          <w:cols w:space="0" w:num="1"/>
          <w:rtlGutter w:val="0"/>
          <w:docGrid w:type="lines" w:linePitch="415" w:charSpace="0"/>
        </w:sectPr>
      </w:pPr>
    </w:p>
    <w:tbl>
      <w:tblPr>
        <w:tblStyle w:val="5"/>
        <w:tblpPr w:leftFromText="180" w:rightFromText="180" w:vertAnchor="text" w:horzAnchor="page" w:tblpX="1406" w:tblpY="-383"/>
        <w:tblW w:w="12800" w:type="dxa"/>
        <w:tblInd w:w="0" w:type="dxa"/>
        <w:tblLayout w:type="autofit"/>
        <w:tblCellMar>
          <w:top w:w="0" w:type="dxa"/>
          <w:left w:w="108" w:type="dxa"/>
          <w:bottom w:w="0" w:type="dxa"/>
          <w:right w:w="108" w:type="dxa"/>
        </w:tblCellMar>
      </w:tblPr>
      <w:tblGrid>
        <w:gridCol w:w="860"/>
        <w:gridCol w:w="1280"/>
        <w:gridCol w:w="1300"/>
        <w:gridCol w:w="1240"/>
        <w:gridCol w:w="1120"/>
        <w:gridCol w:w="4840"/>
        <w:gridCol w:w="1080"/>
        <w:gridCol w:w="1080"/>
      </w:tblGrid>
      <w:tr w14:paraId="6D490515">
        <w:tblPrEx>
          <w:tblCellMar>
            <w:top w:w="0" w:type="dxa"/>
            <w:left w:w="108" w:type="dxa"/>
            <w:bottom w:w="0" w:type="dxa"/>
            <w:right w:w="108" w:type="dxa"/>
          </w:tblCellMar>
        </w:tblPrEx>
        <w:trPr>
          <w:trHeight w:val="450" w:hRule="atLeast"/>
        </w:trPr>
        <w:tc>
          <w:tcPr>
            <w:tcW w:w="12800" w:type="dxa"/>
            <w:gridSpan w:val="8"/>
            <w:tcBorders>
              <w:top w:val="single" w:color="000000" w:sz="8" w:space="0"/>
              <w:left w:val="single" w:color="000000" w:sz="8" w:space="0"/>
              <w:bottom w:val="single" w:color="000000" w:sz="8" w:space="0"/>
              <w:right w:val="single" w:color="000000" w:sz="8" w:space="0"/>
            </w:tcBorders>
            <w:shd w:val="clear" w:color="000000" w:fill="FFFFFF"/>
            <w:vAlign w:val="center"/>
          </w:tcPr>
          <w:p w14:paraId="1C15A927">
            <w:pPr>
              <w:widowControl/>
              <w:jc w:val="center"/>
              <w:rPr>
                <w:rFonts w:hint="eastAsia" w:ascii="宋体" w:hAnsi="宋体" w:eastAsia="宋体" w:cs="宋体"/>
                <w:b/>
                <w:bCs/>
                <w:color w:val="000000"/>
                <w:kern w:val="0"/>
                <w:sz w:val="21"/>
                <w:szCs w:val="21"/>
              </w:rPr>
            </w:pPr>
          </w:p>
          <w:p w14:paraId="186E52B1">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隐患排查</w:t>
            </w:r>
            <w:r>
              <w:rPr>
                <w:rFonts w:hint="eastAsia" w:ascii="宋体" w:hAnsi="宋体" w:eastAsia="宋体" w:cs="宋体"/>
                <w:b/>
                <w:bCs/>
                <w:color w:val="000000"/>
                <w:kern w:val="0"/>
                <w:sz w:val="21"/>
                <w:szCs w:val="21"/>
              </w:rPr>
              <w:t>项目绩效评价评分情况表</w:t>
            </w:r>
          </w:p>
        </w:tc>
      </w:tr>
      <w:tr w14:paraId="7DE0DF73">
        <w:tblPrEx>
          <w:tblCellMar>
            <w:top w:w="0" w:type="dxa"/>
            <w:left w:w="108" w:type="dxa"/>
            <w:bottom w:w="0" w:type="dxa"/>
            <w:right w:w="108" w:type="dxa"/>
          </w:tblCellMar>
        </w:tblPrEx>
        <w:trPr>
          <w:trHeight w:val="405" w:hRule="atLeast"/>
        </w:trPr>
        <w:tc>
          <w:tcPr>
            <w:tcW w:w="86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0EF2D986">
            <w:pPr>
              <w:widowControl/>
              <w:rPr>
                <w:rFonts w:ascii="宋体" w:hAnsi="宋体" w:eastAsia="宋体" w:cs="宋体"/>
                <w:b/>
                <w:bCs/>
                <w:color w:val="000000"/>
                <w:kern w:val="0"/>
                <w:sz w:val="21"/>
                <w:szCs w:val="21"/>
              </w:rPr>
            </w:pPr>
          </w:p>
        </w:tc>
        <w:tc>
          <w:tcPr>
            <w:tcW w:w="128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64826D84">
            <w:pPr>
              <w:widowControl/>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c>
          <w:tcPr>
            <w:tcW w:w="130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3F4BE6DB">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c>
          <w:tcPr>
            <w:tcW w:w="124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5A5E2BF5">
            <w:pPr>
              <w:widowControl/>
              <w:rPr>
                <w:rFonts w:ascii="宋体" w:hAnsi="宋体" w:eastAsia="宋体" w:cs="宋体"/>
                <w:b/>
                <w:bCs/>
                <w:color w:val="000000"/>
                <w:kern w:val="0"/>
                <w:sz w:val="21"/>
                <w:szCs w:val="21"/>
              </w:rPr>
            </w:pPr>
          </w:p>
        </w:tc>
        <w:tc>
          <w:tcPr>
            <w:tcW w:w="112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34421761">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c>
          <w:tcPr>
            <w:tcW w:w="484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567A0328">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c>
          <w:tcPr>
            <w:tcW w:w="108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04FABE13">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c>
          <w:tcPr>
            <w:tcW w:w="108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5273ADDA">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14:paraId="6AEA90DA">
        <w:tblPrEx>
          <w:tblCellMar>
            <w:top w:w="0" w:type="dxa"/>
            <w:left w:w="108" w:type="dxa"/>
            <w:bottom w:w="0" w:type="dxa"/>
            <w:right w:w="108" w:type="dxa"/>
          </w:tblCellMar>
        </w:tblPrEx>
        <w:trPr>
          <w:trHeight w:val="702" w:hRule="atLeast"/>
        </w:trPr>
        <w:tc>
          <w:tcPr>
            <w:tcW w:w="86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7E8D4BD9">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序号</w:t>
            </w:r>
          </w:p>
        </w:tc>
        <w:tc>
          <w:tcPr>
            <w:tcW w:w="128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14E354A8">
            <w:pPr>
              <w:widowControl/>
              <w:jc w:val="center"/>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rPr>
              <w:t>一级</w:t>
            </w:r>
          </w:p>
          <w:p w14:paraId="18693B8F">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指标</w:t>
            </w:r>
          </w:p>
        </w:tc>
        <w:tc>
          <w:tcPr>
            <w:tcW w:w="130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0A46EC26">
            <w:pPr>
              <w:widowControl/>
              <w:jc w:val="center"/>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rPr>
              <w:t>二级</w:t>
            </w:r>
          </w:p>
          <w:p w14:paraId="1CF6E9F0">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指标</w:t>
            </w:r>
          </w:p>
        </w:tc>
        <w:tc>
          <w:tcPr>
            <w:tcW w:w="124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432E7458">
            <w:pPr>
              <w:widowControl/>
              <w:jc w:val="center"/>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rPr>
              <w:t>三级</w:t>
            </w:r>
          </w:p>
          <w:p w14:paraId="2D632B21">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指标</w:t>
            </w:r>
          </w:p>
        </w:tc>
        <w:tc>
          <w:tcPr>
            <w:tcW w:w="112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35F48267">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标准分值</w:t>
            </w:r>
          </w:p>
        </w:tc>
        <w:tc>
          <w:tcPr>
            <w:tcW w:w="484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04F977B6">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评分情况</w:t>
            </w:r>
          </w:p>
        </w:tc>
        <w:tc>
          <w:tcPr>
            <w:tcW w:w="108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4D6D2B95">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得分</w:t>
            </w:r>
          </w:p>
        </w:tc>
        <w:tc>
          <w:tcPr>
            <w:tcW w:w="108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34A7495C">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扣分</w:t>
            </w:r>
          </w:p>
        </w:tc>
      </w:tr>
      <w:tr w14:paraId="00F9038A">
        <w:tblPrEx>
          <w:tblCellMar>
            <w:top w:w="0" w:type="dxa"/>
            <w:left w:w="108" w:type="dxa"/>
            <w:bottom w:w="0" w:type="dxa"/>
            <w:right w:w="108" w:type="dxa"/>
          </w:tblCellMar>
        </w:tblPrEx>
        <w:trPr>
          <w:trHeight w:val="476" w:hRule="atLeast"/>
        </w:trPr>
        <w:tc>
          <w:tcPr>
            <w:tcW w:w="860" w:type="dxa"/>
            <w:vMerge w:val="restart"/>
            <w:tcBorders>
              <w:top w:val="single" w:color="000000" w:sz="8" w:space="0"/>
              <w:left w:val="single" w:color="000000" w:sz="8" w:space="0"/>
              <w:bottom w:val="single" w:color="000000" w:sz="8" w:space="0"/>
              <w:right w:val="single" w:color="000000" w:sz="8" w:space="0"/>
            </w:tcBorders>
            <w:shd w:val="clear" w:color="000000" w:fill="FFFFFF"/>
            <w:vAlign w:val="center"/>
          </w:tcPr>
          <w:p w14:paraId="21CC1698">
            <w:pPr>
              <w:widowControl/>
              <w:jc w:val="center"/>
              <w:rPr>
                <w:rFonts w:hint="eastAsia" w:ascii="宋体" w:hAnsi="宋体" w:eastAsia="宋体" w:cs="宋体"/>
                <w:b/>
                <w:bCs/>
                <w:color w:val="000000"/>
                <w:kern w:val="0"/>
                <w:sz w:val="21"/>
                <w:szCs w:val="21"/>
                <w:lang w:val="en-US" w:eastAsia="zh-CN"/>
              </w:rPr>
            </w:pPr>
          </w:p>
          <w:p w14:paraId="0680E538">
            <w:pPr>
              <w:widowControl/>
              <w:jc w:val="both"/>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1</w:t>
            </w:r>
          </w:p>
          <w:p w14:paraId="38F64519">
            <w:pPr>
              <w:widowControl/>
              <w:jc w:val="center"/>
              <w:rPr>
                <w:rFonts w:ascii="宋体" w:hAnsi="宋体" w:eastAsia="宋体" w:cs="宋体"/>
                <w:b/>
                <w:bCs/>
                <w:color w:val="000000"/>
                <w:kern w:val="0"/>
                <w:sz w:val="21"/>
                <w:szCs w:val="21"/>
              </w:rPr>
            </w:pPr>
          </w:p>
          <w:p w14:paraId="7C474250">
            <w:pPr>
              <w:widowControl/>
              <w:jc w:val="center"/>
              <w:rPr>
                <w:rFonts w:ascii="宋体" w:hAnsi="宋体" w:eastAsia="宋体" w:cs="宋体"/>
                <w:b/>
                <w:bCs/>
                <w:color w:val="000000"/>
                <w:kern w:val="0"/>
                <w:sz w:val="21"/>
                <w:szCs w:val="21"/>
              </w:rPr>
            </w:pPr>
          </w:p>
        </w:tc>
        <w:tc>
          <w:tcPr>
            <w:tcW w:w="1280" w:type="dxa"/>
            <w:vMerge w:val="restart"/>
            <w:tcBorders>
              <w:top w:val="single" w:color="000000" w:sz="8" w:space="0"/>
              <w:left w:val="single" w:color="000000" w:sz="8" w:space="0"/>
              <w:bottom w:val="single" w:color="000000" w:sz="8" w:space="0"/>
              <w:right w:val="single" w:color="000000" w:sz="8" w:space="0"/>
            </w:tcBorders>
            <w:shd w:val="clear" w:color="000000" w:fill="FFFFFF"/>
            <w:vAlign w:val="center"/>
          </w:tcPr>
          <w:p w14:paraId="68650ED2">
            <w:pPr>
              <w:widowControl/>
              <w:jc w:val="center"/>
              <w:rPr>
                <w:rFonts w:hint="eastAsia" w:ascii="宋体" w:hAnsi="宋体" w:eastAsia="宋体" w:cs="宋体"/>
                <w:b/>
                <w:bCs/>
                <w:color w:val="000000"/>
                <w:kern w:val="0"/>
                <w:sz w:val="21"/>
                <w:szCs w:val="21"/>
                <w:lang w:val="en-US" w:eastAsia="zh-CN"/>
              </w:rPr>
            </w:pPr>
          </w:p>
          <w:p w14:paraId="49E4F080">
            <w:pPr>
              <w:widowControl/>
              <w:jc w:val="center"/>
              <w:rPr>
                <w:rFonts w:hint="eastAsia" w:ascii="宋体" w:hAnsi="宋体" w:eastAsia="宋体" w:cs="宋体"/>
                <w:b/>
                <w:bCs/>
                <w:color w:val="000000"/>
                <w:kern w:val="0"/>
                <w:sz w:val="21"/>
                <w:szCs w:val="21"/>
                <w:lang w:val="en-US" w:eastAsia="zh-CN"/>
              </w:rPr>
            </w:pPr>
          </w:p>
          <w:p w14:paraId="505AC53F">
            <w:pPr>
              <w:widowControl/>
              <w:jc w:val="center"/>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项目决策</w:t>
            </w:r>
            <w:r>
              <w:rPr>
                <w:rFonts w:hint="eastAsia" w:ascii="宋体" w:hAnsi="宋体" w:eastAsia="宋体" w:cs="宋体"/>
                <w:b/>
                <w:bCs/>
                <w:color w:val="000000"/>
                <w:kern w:val="0"/>
                <w:sz w:val="21"/>
                <w:szCs w:val="21"/>
              </w:rPr>
              <w:t>　</w:t>
            </w:r>
          </w:p>
          <w:p w14:paraId="711F8A87">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p w14:paraId="433A69E9">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c>
          <w:tcPr>
            <w:tcW w:w="1300" w:type="dxa"/>
            <w:vMerge w:val="restart"/>
            <w:tcBorders>
              <w:top w:val="single" w:color="000000" w:sz="8" w:space="0"/>
              <w:left w:val="single" w:color="000000" w:sz="8" w:space="0"/>
              <w:bottom w:val="single" w:color="000000" w:sz="8" w:space="0"/>
              <w:right w:val="single" w:color="000000" w:sz="8" w:space="0"/>
            </w:tcBorders>
            <w:shd w:val="clear" w:color="000000" w:fill="FFFFFF"/>
            <w:vAlign w:val="center"/>
          </w:tcPr>
          <w:p w14:paraId="3310E6FC">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项目立项</w:t>
            </w:r>
            <w:r>
              <w:rPr>
                <w:rFonts w:hint="eastAsia" w:ascii="宋体" w:hAnsi="宋体" w:eastAsia="宋体" w:cs="宋体"/>
                <w:b/>
                <w:bCs/>
                <w:color w:val="000000"/>
                <w:kern w:val="0"/>
                <w:sz w:val="21"/>
                <w:szCs w:val="21"/>
              </w:rPr>
              <w:t>　</w:t>
            </w:r>
          </w:p>
        </w:tc>
        <w:tc>
          <w:tcPr>
            <w:tcW w:w="124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28D06843">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立项充分性</w:t>
            </w:r>
            <w:r>
              <w:rPr>
                <w:rFonts w:hint="eastAsia" w:ascii="宋体" w:hAnsi="宋体" w:eastAsia="宋体" w:cs="宋体"/>
                <w:b/>
                <w:bCs/>
                <w:color w:val="000000"/>
                <w:kern w:val="0"/>
                <w:sz w:val="21"/>
                <w:szCs w:val="21"/>
              </w:rPr>
              <w:t>　</w:t>
            </w:r>
          </w:p>
        </w:tc>
        <w:tc>
          <w:tcPr>
            <w:tcW w:w="112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0928FC97">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3</w:t>
            </w:r>
            <w:r>
              <w:rPr>
                <w:rFonts w:hint="eastAsia" w:ascii="宋体" w:hAnsi="宋体" w:eastAsia="宋体" w:cs="宋体"/>
                <w:b/>
                <w:bCs/>
                <w:color w:val="000000"/>
                <w:kern w:val="0"/>
                <w:sz w:val="21"/>
                <w:szCs w:val="21"/>
              </w:rPr>
              <w:t>　</w:t>
            </w:r>
          </w:p>
        </w:tc>
        <w:tc>
          <w:tcPr>
            <w:tcW w:w="484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16652D41">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c>
          <w:tcPr>
            <w:tcW w:w="108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4039B74A">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3</w:t>
            </w:r>
            <w:r>
              <w:rPr>
                <w:rFonts w:hint="eastAsia" w:ascii="宋体" w:hAnsi="宋体" w:eastAsia="宋体" w:cs="宋体"/>
                <w:b/>
                <w:bCs/>
                <w:color w:val="000000"/>
                <w:kern w:val="0"/>
                <w:sz w:val="21"/>
                <w:szCs w:val="21"/>
              </w:rPr>
              <w:t>　</w:t>
            </w:r>
          </w:p>
        </w:tc>
        <w:tc>
          <w:tcPr>
            <w:tcW w:w="108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1345C104">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14:paraId="4857BD03">
        <w:tblPrEx>
          <w:tblCellMar>
            <w:top w:w="0" w:type="dxa"/>
            <w:left w:w="108" w:type="dxa"/>
            <w:bottom w:w="0" w:type="dxa"/>
            <w:right w:w="108" w:type="dxa"/>
          </w:tblCellMar>
        </w:tblPrEx>
        <w:trPr>
          <w:trHeight w:val="350" w:hRule="atLeast"/>
        </w:trPr>
        <w:tc>
          <w:tcPr>
            <w:tcW w:w="860" w:type="dxa"/>
            <w:vMerge w:val="continue"/>
            <w:tcBorders>
              <w:top w:val="single" w:color="000000" w:sz="8" w:space="0"/>
              <w:left w:val="single" w:color="000000" w:sz="8" w:space="0"/>
              <w:bottom w:val="single" w:color="000000" w:sz="8" w:space="0"/>
              <w:right w:val="single" w:color="000000" w:sz="8" w:space="0"/>
            </w:tcBorders>
            <w:shd w:val="clear" w:color="000000" w:fill="FFFFFF"/>
            <w:vAlign w:val="center"/>
          </w:tcPr>
          <w:p w14:paraId="30E400FD">
            <w:pPr>
              <w:widowControl/>
              <w:jc w:val="center"/>
              <w:rPr>
                <w:rFonts w:ascii="宋体" w:hAnsi="宋体" w:eastAsia="宋体" w:cs="宋体"/>
                <w:b/>
                <w:bCs/>
                <w:color w:val="000000"/>
                <w:kern w:val="0"/>
                <w:sz w:val="21"/>
                <w:szCs w:val="21"/>
              </w:rPr>
            </w:pPr>
          </w:p>
        </w:tc>
        <w:tc>
          <w:tcPr>
            <w:tcW w:w="1280" w:type="dxa"/>
            <w:vMerge w:val="continue"/>
            <w:tcBorders>
              <w:top w:val="single" w:color="000000" w:sz="8" w:space="0"/>
              <w:left w:val="single" w:color="000000" w:sz="8" w:space="0"/>
              <w:bottom w:val="single" w:color="000000" w:sz="8" w:space="0"/>
              <w:right w:val="single" w:color="000000" w:sz="8" w:space="0"/>
            </w:tcBorders>
            <w:shd w:val="clear" w:color="000000" w:fill="FFFFFF"/>
            <w:vAlign w:val="center"/>
          </w:tcPr>
          <w:p w14:paraId="1C60D838">
            <w:pPr>
              <w:widowControl/>
              <w:jc w:val="center"/>
              <w:rPr>
                <w:rFonts w:hint="eastAsia" w:ascii="宋体" w:hAnsi="宋体" w:eastAsia="宋体" w:cs="宋体"/>
                <w:b/>
                <w:bCs/>
                <w:color w:val="000000"/>
                <w:kern w:val="0"/>
                <w:sz w:val="21"/>
                <w:szCs w:val="21"/>
              </w:rPr>
            </w:pPr>
          </w:p>
        </w:tc>
        <w:tc>
          <w:tcPr>
            <w:tcW w:w="1300" w:type="dxa"/>
            <w:vMerge w:val="continue"/>
            <w:tcBorders>
              <w:top w:val="single" w:color="000000" w:sz="8" w:space="0"/>
              <w:left w:val="single" w:color="000000" w:sz="8" w:space="0"/>
              <w:bottom w:val="single" w:color="000000" w:sz="8" w:space="0"/>
              <w:right w:val="single" w:color="000000" w:sz="8" w:space="0"/>
            </w:tcBorders>
            <w:shd w:val="clear" w:color="000000" w:fill="FFFFFF"/>
            <w:vAlign w:val="center"/>
          </w:tcPr>
          <w:p w14:paraId="7063238F">
            <w:pPr>
              <w:widowControl/>
              <w:jc w:val="center"/>
              <w:rPr>
                <w:rFonts w:hint="eastAsia" w:ascii="宋体" w:hAnsi="宋体" w:eastAsia="宋体" w:cs="宋体"/>
                <w:b/>
                <w:bCs/>
                <w:color w:val="000000"/>
                <w:kern w:val="0"/>
                <w:sz w:val="21"/>
                <w:szCs w:val="21"/>
                <w:lang w:val="en-US" w:eastAsia="zh-CN"/>
              </w:rPr>
            </w:pPr>
          </w:p>
        </w:tc>
        <w:tc>
          <w:tcPr>
            <w:tcW w:w="124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5C896CE4">
            <w:pPr>
              <w:widowControl/>
              <w:jc w:val="center"/>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立项程序规范性</w:t>
            </w:r>
          </w:p>
        </w:tc>
        <w:tc>
          <w:tcPr>
            <w:tcW w:w="112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5A878AE1">
            <w:pPr>
              <w:widowControl/>
              <w:jc w:val="center"/>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2</w:t>
            </w:r>
          </w:p>
        </w:tc>
        <w:tc>
          <w:tcPr>
            <w:tcW w:w="484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0AED8780">
            <w:pPr>
              <w:widowControl/>
              <w:jc w:val="center"/>
              <w:rPr>
                <w:rFonts w:hint="eastAsia" w:ascii="宋体" w:hAnsi="宋体" w:eastAsia="宋体" w:cs="宋体"/>
                <w:b/>
                <w:bCs/>
                <w:color w:val="000000"/>
                <w:kern w:val="0"/>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6833B026">
            <w:pPr>
              <w:widowControl/>
              <w:jc w:val="center"/>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2</w:t>
            </w:r>
          </w:p>
        </w:tc>
        <w:tc>
          <w:tcPr>
            <w:tcW w:w="108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7EE20AD4">
            <w:pPr>
              <w:widowControl/>
              <w:jc w:val="center"/>
              <w:rPr>
                <w:rFonts w:hint="eastAsia" w:ascii="宋体" w:hAnsi="宋体" w:eastAsia="宋体" w:cs="宋体"/>
                <w:b/>
                <w:bCs/>
                <w:color w:val="000000"/>
                <w:kern w:val="0"/>
                <w:sz w:val="21"/>
                <w:szCs w:val="21"/>
              </w:rPr>
            </w:pPr>
          </w:p>
        </w:tc>
      </w:tr>
      <w:tr w14:paraId="28A91DC9">
        <w:tblPrEx>
          <w:tblCellMar>
            <w:top w:w="0" w:type="dxa"/>
            <w:left w:w="108" w:type="dxa"/>
            <w:bottom w:w="0" w:type="dxa"/>
            <w:right w:w="108" w:type="dxa"/>
          </w:tblCellMar>
        </w:tblPrEx>
        <w:trPr>
          <w:trHeight w:val="568" w:hRule="atLeast"/>
        </w:trPr>
        <w:tc>
          <w:tcPr>
            <w:tcW w:w="860" w:type="dxa"/>
            <w:vMerge w:val="continue"/>
            <w:tcBorders>
              <w:top w:val="single" w:color="000000" w:sz="8" w:space="0"/>
              <w:left w:val="single" w:color="000000" w:sz="8" w:space="0"/>
              <w:bottom w:val="single" w:color="000000" w:sz="8" w:space="0"/>
              <w:right w:val="single" w:color="000000" w:sz="8" w:space="0"/>
            </w:tcBorders>
            <w:shd w:val="clear" w:color="000000" w:fill="FFFFFF"/>
            <w:vAlign w:val="center"/>
          </w:tcPr>
          <w:p w14:paraId="30D890BD">
            <w:pPr>
              <w:widowControl/>
              <w:jc w:val="center"/>
              <w:rPr>
                <w:rFonts w:ascii="宋体" w:hAnsi="宋体" w:eastAsia="宋体" w:cs="宋体"/>
                <w:b/>
                <w:bCs/>
                <w:color w:val="000000"/>
                <w:kern w:val="0"/>
                <w:sz w:val="21"/>
                <w:szCs w:val="21"/>
              </w:rPr>
            </w:pPr>
          </w:p>
        </w:tc>
        <w:tc>
          <w:tcPr>
            <w:tcW w:w="1280" w:type="dxa"/>
            <w:vMerge w:val="continue"/>
            <w:tcBorders>
              <w:top w:val="single" w:color="000000" w:sz="8" w:space="0"/>
              <w:left w:val="single" w:color="000000" w:sz="8" w:space="0"/>
              <w:bottom w:val="single" w:color="000000" w:sz="8" w:space="0"/>
              <w:right w:val="single" w:color="000000" w:sz="8" w:space="0"/>
            </w:tcBorders>
            <w:shd w:val="clear" w:color="000000" w:fill="FFFFFF"/>
            <w:vAlign w:val="center"/>
          </w:tcPr>
          <w:p w14:paraId="602C173A">
            <w:pPr>
              <w:widowControl/>
              <w:jc w:val="center"/>
              <w:rPr>
                <w:rFonts w:ascii="宋体" w:hAnsi="宋体" w:eastAsia="宋体" w:cs="宋体"/>
                <w:b/>
                <w:bCs/>
                <w:color w:val="000000"/>
                <w:kern w:val="0"/>
                <w:sz w:val="21"/>
                <w:szCs w:val="21"/>
              </w:rPr>
            </w:pPr>
          </w:p>
        </w:tc>
        <w:tc>
          <w:tcPr>
            <w:tcW w:w="1300" w:type="dxa"/>
            <w:vMerge w:val="restart"/>
            <w:tcBorders>
              <w:top w:val="single" w:color="000000" w:sz="8" w:space="0"/>
              <w:left w:val="single" w:color="000000" w:sz="8" w:space="0"/>
              <w:bottom w:val="single" w:color="000000" w:sz="8" w:space="0"/>
              <w:right w:val="single" w:color="000000" w:sz="8" w:space="0"/>
            </w:tcBorders>
            <w:shd w:val="clear" w:color="000000" w:fill="FFFFFF"/>
            <w:vAlign w:val="center"/>
          </w:tcPr>
          <w:p w14:paraId="10908B50">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绩效目标</w:t>
            </w:r>
            <w:r>
              <w:rPr>
                <w:rFonts w:hint="eastAsia" w:ascii="宋体" w:hAnsi="宋体" w:eastAsia="宋体" w:cs="宋体"/>
                <w:b/>
                <w:bCs/>
                <w:color w:val="000000"/>
                <w:kern w:val="0"/>
                <w:sz w:val="21"/>
                <w:szCs w:val="21"/>
              </w:rPr>
              <w:t>　</w:t>
            </w:r>
          </w:p>
        </w:tc>
        <w:tc>
          <w:tcPr>
            <w:tcW w:w="124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459B48D4">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绩效目标合理性</w:t>
            </w:r>
          </w:p>
        </w:tc>
        <w:tc>
          <w:tcPr>
            <w:tcW w:w="112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5BE4F2A3">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6</w:t>
            </w:r>
            <w:r>
              <w:rPr>
                <w:rFonts w:hint="eastAsia" w:ascii="宋体" w:hAnsi="宋体" w:eastAsia="宋体" w:cs="宋体"/>
                <w:b/>
                <w:bCs/>
                <w:color w:val="000000"/>
                <w:kern w:val="0"/>
                <w:sz w:val="21"/>
                <w:szCs w:val="21"/>
              </w:rPr>
              <w:t>　</w:t>
            </w:r>
          </w:p>
        </w:tc>
        <w:tc>
          <w:tcPr>
            <w:tcW w:w="484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05657277">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c>
          <w:tcPr>
            <w:tcW w:w="108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07E9A803">
            <w:pPr>
              <w:widowControl/>
              <w:jc w:val="center"/>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rPr>
              <w:t>　</w:t>
            </w:r>
            <w:r>
              <w:rPr>
                <w:rFonts w:hint="eastAsia" w:ascii="宋体" w:hAnsi="宋体" w:eastAsia="宋体" w:cs="宋体"/>
                <w:b/>
                <w:bCs/>
                <w:color w:val="000000"/>
                <w:kern w:val="0"/>
                <w:sz w:val="21"/>
                <w:szCs w:val="21"/>
                <w:lang w:val="en-US" w:eastAsia="zh-CN"/>
              </w:rPr>
              <w:t>6</w:t>
            </w:r>
          </w:p>
        </w:tc>
        <w:tc>
          <w:tcPr>
            <w:tcW w:w="108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46A9B952">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14:paraId="428DA485">
        <w:tblPrEx>
          <w:tblCellMar>
            <w:top w:w="0" w:type="dxa"/>
            <w:left w:w="108" w:type="dxa"/>
            <w:bottom w:w="0" w:type="dxa"/>
            <w:right w:w="108" w:type="dxa"/>
          </w:tblCellMar>
        </w:tblPrEx>
        <w:trPr>
          <w:trHeight w:val="658" w:hRule="atLeast"/>
        </w:trPr>
        <w:tc>
          <w:tcPr>
            <w:tcW w:w="860" w:type="dxa"/>
            <w:vMerge w:val="continue"/>
            <w:tcBorders>
              <w:top w:val="single" w:color="000000" w:sz="8" w:space="0"/>
              <w:left w:val="single" w:color="000000" w:sz="8" w:space="0"/>
              <w:bottom w:val="single" w:color="000000" w:sz="8" w:space="0"/>
              <w:right w:val="single" w:color="000000" w:sz="8" w:space="0"/>
            </w:tcBorders>
            <w:shd w:val="clear" w:color="000000" w:fill="FFFFFF"/>
            <w:vAlign w:val="center"/>
          </w:tcPr>
          <w:p w14:paraId="363763BB">
            <w:pPr>
              <w:widowControl/>
              <w:jc w:val="center"/>
              <w:rPr>
                <w:rFonts w:ascii="宋体" w:hAnsi="宋体" w:eastAsia="宋体" w:cs="宋体"/>
                <w:b/>
                <w:bCs/>
                <w:color w:val="000000"/>
                <w:kern w:val="0"/>
                <w:sz w:val="21"/>
                <w:szCs w:val="21"/>
              </w:rPr>
            </w:pPr>
          </w:p>
        </w:tc>
        <w:tc>
          <w:tcPr>
            <w:tcW w:w="1280" w:type="dxa"/>
            <w:vMerge w:val="continue"/>
            <w:tcBorders>
              <w:top w:val="single" w:color="000000" w:sz="8" w:space="0"/>
              <w:left w:val="single" w:color="000000" w:sz="8" w:space="0"/>
              <w:bottom w:val="single" w:color="000000" w:sz="8" w:space="0"/>
              <w:right w:val="single" w:color="000000" w:sz="8" w:space="0"/>
            </w:tcBorders>
            <w:shd w:val="clear" w:color="000000" w:fill="FFFFFF"/>
            <w:vAlign w:val="center"/>
          </w:tcPr>
          <w:p w14:paraId="4D2872BD">
            <w:pPr>
              <w:widowControl/>
              <w:jc w:val="center"/>
              <w:rPr>
                <w:rFonts w:ascii="宋体" w:hAnsi="宋体" w:eastAsia="宋体" w:cs="宋体"/>
                <w:b/>
                <w:bCs/>
                <w:color w:val="000000"/>
                <w:kern w:val="0"/>
                <w:sz w:val="21"/>
                <w:szCs w:val="21"/>
              </w:rPr>
            </w:pPr>
          </w:p>
        </w:tc>
        <w:tc>
          <w:tcPr>
            <w:tcW w:w="1300" w:type="dxa"/>
            <w:vMerge w:val="continue"/>
            <w:tcBorders>
              <w:top w:val="single" w:color="000000" w:sz="8" w:space="0"/>
              <w:left w:val="single" w:color="000000" w:sz="8" w:space="0"/>
              <w:bottom w:val="single" w:color="000000" w:sz="8" w:space="0"/>
              <w:right w:val="single" w:color="000000" w:sz="8" w:space="0"/>
            </w:tcBorders>
            <w:shd w:val="clear" w:color="000000" w:fill="FFFFFF"/>
            <w:vAlign w:val="center"/>
          </w:tcPr>
          <w:p w14:paraId="2FC790D8">
            <w:pPr>
              <w:widowControl/>
              <w:jc w:val="center"/>
              <w:rPr>
                <w:rFonts w:hint="eastAsia" w:ascii="宋体" w:hAnsi="宋体" w:eastAsia="宋体" w:cs="宋体"/>
                <w:b/>
                <w:bCs/>
                <w:color w:val="000000"/>
                <w:kern w:val="0"/>
                <w:sz w:val="21"/>
                <w:szCs w:val="21"/>
                <w:lang w:val="en-US" w:eastAsia="zh-CN"/>
              </w:rPr>
            </w:pPr>
          </w:p>
        </w:tc>
        <w:tc>
          <w:tcPr>
            <w:tcW w:w="124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302707E8">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绩效指标明确性</w:t>
            </w:r>
          </w:p>
        </w:tc>
        <w:tc>
          <w:tcPr>
            <w:tcW w:w="112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3D3CDEA3">
            <w:pPr>
              <w:widowControl/>
              <w:jc w:val="center"/>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6</w:t>
            </w:r>
          </w:p>
        </w:tc>
        <w:tc>
          <w:tcPr>
            <w:tcW w:w="484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7FECD9DC">
            <w:pPr>
              <w:widowControl/>
              <w:jc w:val="center"/>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rPr>
              <w:t>对绩效指标进行了细化，指标清晰，与计划数相对应，经济效益指标细化程度不够，不便于衡量</w:t>
            </w:r>
            <w:r>
              <w:rPr>
                <w:rFonts w:hint="eastAsia" w:ascii="宋体" w:hAnsi="宋体" w:eastAsia="宋体" w:cs="宋体"/>
                <w:b/>
                <w:bCs/>
                <w:color w:val="000000"/>
                <w:kern w:val="0"/>
                <w:sz w:val="21"/>
                <w:szCs w:val="21"/>
                <w:lang w:eastAsia="zh-CN"/>
              </w:rPr>
              <w:t>，</w:t>
            </w:r>
            <w:r>
              <w:rPr>
                <w:rFonts w:hint="eastAsia" w:ascii="宋体" w:hAnsi="宋体" w:eastAsia="宋体" w:cs="宋体"/>
                <w:b/>
                <w:bCs/>
                <w:color w:val="000000"/>
                <w:kern w:val="0"/>
                <w:sz w:val="21"/>
                <w:szCs w:val="21"/>
                <w:lang w:val="en-US" w:eastAsia="zh-CN"/>
              </w:rPr>
              <w:t>扣1分</w:t>
            </w:r>
          </w:p>
        </w:tc>
        <w:tc>
          <w:tcPr>
            <w:tcW w:w="108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2E538CF8">
            <w:pPr>
              <w:widowControl/>
              <w:jc w:val="center"/>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5</w:t>
            </w:r>
          </w:p>
        </w:tc>
        <w:tc>
          <w:tcPr>
            <w:tcW w:w="108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457C71E9">
            <w:pPr>
              <w:widowControl/>
              <w:jc w:val="center"/>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1</w:t>
            </w:r>
          </w:p>
        </w:tc>
      </w:tr>
      <w:tr w14:paraId="3F0D49BA">
        <w:tblPrEx>
          <w:tblCellMar>
            <w:top w:w="0" w:type="dxa"/>
            <w:left w:w="108" w:type="dxa"/>
            <w:bottom w:w="0" w:type="dxa"/>
            <w:right w:w="108" w:type="dxa"/>
          </w:tblCellMar>
        </w:tblPrEx>
        <w:trPr>
          <w:trHeight w:val="1170" w:hRule="atLeast"/>
        </w:trPr>
        <w:tc>
          <w:tcPr>
            <w:tcW w:w="860" w:type="dxa"/>
            <w:vMerge w:val="continue"/>
            <w:tcBorders>
              <w:top w:val="single" w:color="000000" w:sz="8" w:space="0"/>
              <w:left w:val="single" w:color="000000" w:sz="8" w:space="0"/>
              <w:bottom w:val="single" w:color="000000" w:sz="8" w:space="0"/>
              <w:right w:val="single" w:color="000000" w:sz="8" w:space="0"/>
            </w:tcBorders>
            <w:shd w:val="clear" w:color="000000" w:fill="FFFFFF"/>
            <w:vAlign w:val="center"/>
          </w:tcPr>
          <w:p w14:paraId="62E6B210">
            <w:pPr>
              <w:widowControl/>
              <w:jc w:val="center"/>
              <w:rPr>
                <w:rFonts w:ascii="宋体" w:hAnsi="宋体" w:eastAsia="宋体" w:cs="宋体"/>
                <w:b/>
                <w:bCs/>
                <w:color w:val="000000"/>
                <w:kern w:val="0"/>
                <w:sz w:val="21"/>
                <w:szCs w:val="21"/>
              </w:rPr>
            </w:pPr>
          </w:p>
        </w:tc>
        <w:tc>
          <w:tcPr>
            <w:tcW w:w="1280" w:type="dxa"/>
            <w:vMerge w:val="continue"/>
            <w:tcBorders>
              <w:top w:val="single" w:color="000000" w:sz="8" w:space="0"/>
              <w:left w:val="single" w:color="000000" w:sz="8" w:space="0"/>
              <w:bottom w:val="single" w:color="000000" w:sz="8" w:space="0"/>
              <w:right w:val="single" w:color="000000" w:sz="8" w:space="0"/>
            </w:tcBorders>
            <w:shd w:val="clear" w:color="000000" w:fill="FFFFFF"/>
            <w:vAlign w:val="center"/>
          </w:tcPr>
          <w:p w14:paraId="028F7910">
            <w:pPr>
              <w:widowControl/>
              <w:jc w:val="center"/>
              <w:rPr>
                <w:rFonts w:ascii="宋体" w:hAnsi="宋体" w:eastAsia="宋体" w:cs="宋体"/>
                <w:b/>
                <w:bCs/>
                <w:color w:val="000000"/>
                <w:kern w:val="0"/>
                <w:sz w:val="21"/>
                <w:szCs w:val="21"/>
              </w:rPr>
            </w:pPr>
          </w:p>
        </w:tc>
        <w:tc>
          <w:tcPr>
            <w:tcW w:w="1300" w:type="dxa"/>
            <w:vMerge w:val="restart"/>
            <w:tcBorders>
              <w:top w:val="single" w:color="000000" w:sz="8" w:space="0"/>
              <w:left w:val="single" w:color="000000" w:sz="8" w:space="0"/>
              <w:bottom w:val="single" w:color="000000" w:sz="8" w:space="0"/>
              <w:right w:val="single" w:color="000000" w:sz="8" w:space="0"/>
            </w:tcBorders>
            <w:shd w:val="clear" w:color="000000" w:fill="FFFFFF"/>
            <w:vAlign w:val="center"/>
          </w:tcPr>
          <w:p w14:paraId="0A0C0B1F">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资金投入　</w:t>
            </w:r>
          </w:p>
        </w:tc>
        <w:tc>
          <w:tcPr>
            <w:tcW w:w="124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44C8D4EC">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预算编制科学性　</w:t>
            </w:r>
          </w:p>
        </w:tc>
        <w:tc>
          <w:tcPr>
            <w:tcW w:w="112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291264A2">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2.5</w:t>
            </w:r>
            <w:r>
              <w:rPr>
                <w:rFonts w:hint="eastAsia" w:ascii="宋体" w:hAnsi="宋体" w:eastAsia="宋体" w:cs="宋体"/>
                <w:b/>
                <w:bCs/>
                <w:color w:val="000000"/>
                <w:kern w:val="0"/>
                <w:sz w:val="21"/>
                <w:szCs w:val="21"/>
              </w:rPr>
              <w:t>　</w:t>
            </w:r>
          </w:p>
        </w:tc>
        <w:tc>
          <w:tcPr>
            <w:tcW w:w="484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03D29C0E">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预算确定的项目金额</w:t>
            </w:r>
            <w:r>
              <w:rPr>
                <w:rFonts w:hint="eastAsia" w:ascii="宋体" w:hAnsi="宋体" w:eastAsia="宋体" w:cs="宋体"/>
                <w:b/>
                <w:bCs/>
                <w:color w:val="000000"/>
                <w:kern w:val="0"/>
                <w:sz w:val="21"/>
                <w:szCs w:val="21"/>
                <w:lang w:val="en-US" w:eastAsia="zh-CN"/>
              </w:rPr>
              <w:t>主要</w:t>
            </w:r>
            <w:r>
              <w:rPr>
                <w:rFonts w:hint="eastAsia" w:ascii="宋体" w:hAnsi="宋体" w:eastAsia="宋体" w:cs="宋体"/>
                <w:b/>
                <w:bCs/>
                <w:color w:val="000000"/>
                <w:kern w:val="0"/>
                <w:sz w:val="21"/>
                <w:szCs w:val="21"/>
              </w:rPr>
              <w:t>依据以往年度预算金额，</w:t>
            </w:r>
            <w:r>
              <w:rPr>
                <w:rFonts w:hint="eastAsia" w:ascii="宋体" w:hAnsi="宋体" w:eastAsia="宋体" w:cs="宋体"/>
                <w:b/>
                <w:bCs/>
                <w:color w:val="000000"/>
                <w:kern w:val="0"/>
                <w:sz w:val="21"/>
                <w:szCs w:val="21"/>
                <w:lang w:val="en-US" w:eastAsia="zh-CN"/>
              </w:rPr>
              <w:t>未能结合执法实际，导致预算编制科学性</w:t>
            </w:r>
            <w:r>
              <w:rPr>
                <w:rFonts w:hint="eastAsia" w:ascii="宋体" w:hAnsi="宋体" w:eastAsia="宋体" w:cs="宋体"/>
                <w:b/>
                <w:bCs/>
                <w:color w:val="000000"/>
                <w:kern w:val="0"/>
                <w:sz w:val="21"/>
                <w:szCs w:val="21"/>
              </w:rPr>
              <w:t>不够，</w:t>
            </w:r>
            <w:r>
              <w:rPr>
                <w:rFonts w:hint="eastAsia" w:ascii="宋体" w:hAnsi="宋体" w:eastAsia="宋体" w:cs="宋体"/>
                <w:b/>
                <w:bCs/>
                <w:color w:val="000000"/>
                <w:kern w:val="0"/>
                <w:sz w:val="21"/>
                <w:szCs w:val="21"/>
                <w:lang w:val="en-US" w:eastAsia="zh-CN"/>
              </w:rPr>
              <w:t>扣1分</w:t>
            </w:r>
            <w:r>
              <w:rPr>
                <w:rFonts w:hint="eastAsia" w:ascii="宋体" w:hAnsi="宋体" w:eastAsia="宋体" w:cs="宋体"/>
                <w:b/>
                <w:bCs/>
                <w:color w:val="000000"/>
                <w:kern w:val="0"/>
                <w:sz w:val="21"/>
                <w:szCs w:val="21"/>
              </w:rPr>
              <w:t>　</w:t>
            </w:r>
          </w:p>
        </w:tc>
        <w:tc>
          <w:tcPr>
            <w:tcW w:w="108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594303E5">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1</w:t>
            </w:r>
          </w:p>
        </w:tc>
        <w:tc>
          <w:tcPr>
            <w:tcW w:w="108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0BB5B74A">
            <w:pPr>
              <w:widowControl/>
              <w:jc w:val="center"/>
              <w:rPr>
                <w:rFonts w:hint="default" w:ascii="宋体" w:hAnsi="宋体" w:eastAsia="宋体" w:cs="宋体"/>
                <w:b/>
                <w:bCs/>
                <w:color w:val="000000"/>
                <w:kern w:val="0"/>
                <w:sz w:val="21"/>
                <w:szCs w:val="21"/>
                <w:lang w:val="en-US"/>
              </w:rPr>
            </w:pPr>
            <w:r>
              <w:rPr>
                <w:rFonts w:hint="eastAsia" w:ascii="宋体" w:hAnsi="宋体" w:eastAsia="宋体" w:cs="宋体"/>
                <w:b/>
                <w:bCs/>
                <w:color w:val="000000"/>
                <w:kern w:val="0"/>
                <w:sz w:val="21"/>
                <w:szCs w:val="21"/>
                <w:lang w:val="en-US" w:eastAsia="zh-CN"/>
              </w:rPr>
              <w:t>1.5</w:t>
            </w:r>
          </w:p>
        </w:tc>
      </w:tr>
      <w:tr w14:paraId="4481B80F">
        <w:tblPrEx>
          <w:tblCellMar>
            <w:top w:w="0" w:type="dxa"/>
            <w:left w:w="108" w:type="dxa"/>
            <w:bottom w:w="0" w:type="dxa"/>
            <w:right w:w="108" w:type="dxa"/>
          </w:tblCellMar>
        </w:tblPrEx>
        <w:trPr>
          <w:trHeight w:val="1005" w:hRule="atLeast"/>
        </w:trPr>
        <w:tc>
          <w:tcPr>
            <w:tcW w:w="860" w:type="dxa"/>
            <w:vMerge w:val="continue"/>
            <w:tcBorders>
              <w:top w:val="single" w:color="000000" w:sz="8" w:space="0"/>
              <w:left w:val="single" w:color="000000" w:sz="8" w:space="0"/>
              <w:bottom w:val="single" w:color="000000" w:sz="8" w:space="0"/>
              <w:right w:val="single" w:color="000000" w:sz="8" w:space="0"/>
            </w:tcBorders>
            <w:shd w:val="clear" w:color="000000" w:fill="FFFFFF"/>
            <w:vAlign w:val="center"/>
          </w:tcPr>
          <w:p w14:paraId="5D5F7104">
            <w:pPr>
              <w:widowControl/>
              <w:jc w:val="center"/>
              <w:rPr>
                <w:rFonts w:ascii="宋体" w:hAnsi="宋体" w:eastAsia="宋体" w:cs="宋体"/>
                <w:b/>
                <w:bCs/>
                <w:color w:val="000000"/>
                <w:kern w:val="0"/>
                <w:sz w:val="21"/>
                <w:szCs w:val="21"/>
              </w:rPr>
            </w:pPr>
          </w:p>
        </w:tc>
        <w:tc>
          <w:tcPr>
            <w:tcW w:w="1280" w:type="dxa"/>
            <w:vMerge w:val="continue"/>
            <w:tcBorders>
              <w:top w:val="single" w:color="000000" w:sz="8" w:space="0"/>
              <w:left w:val="single" w:color="000000" w:sz="8" w:space="0"/>
              <w:bottom w:val="single" w:color="000000" w:sz="8" w:space="0"/>
              <w:right w:val="single" w:color="000000" w:sz="8" w:space="0"/>
            </w:tcBorders>
            <w:shd w:val="clear" w:color="000000" w:fill="FFFFFF"/>
            <w:vAlign w:val="center"/>
          </w:tcPr>
          <w:p w14:paraId="50C8B59C">
            <w:pPr>
              <w:widowControl/>
              <w:jc w:val="center"/>
              <w:rPr>
                <w:rFonts w:ascii="宋体" w:hAnsi="宋体" w:eastAsia="宋体" w:cs="宋体"/>
                <w:b/>
                <w:bCs/>
                <w:color w:val="000000"/>
                <w:kern w:val="0"/>
                <w:sz w:val="21"/>
                <w:szCs w:val="21"/>
              </w:rPr>
            </w:pPr>
          </w:p>
        </w:tc>
        <w:tc>
          <w:tcPr>
            <w:tcW w:w="1300" w:type="dxa"/>
            <w:vMerge w:val="continue"/>
            <w:tcBorders>
              <w:top w:val="single" w:color="000000" w:sz="8" w:space="0"/>
              <w:left w:val="single" w:color="000000" w:sz="8" w:space="0"/>
              <w:bottom w:val="single" w:color="000000" w:sz="8" w:space="0"/>
              <w:right w:val="single" w:color="000000" w:sz="8" w:space="0"/>
            </w:tcBorders>
            <w:shd w:val="clear" w:color="000000" w:fill="FFFFFF"/>
            <w:vAlign w:val="center"/>
          </w:tcPr>
          <w:p w14:paraId="15798315">
            <w:pPr>
              <w:widowControl/>
              <w:jc w:val="center"/>
              <w:rPr>
                <w:rFonts w:hint="eastAsia" w:ascii="宋体" w:hAnsi="宋体" w:eastAsia="宋体" w:cs="宋体"/>
                <w:b/>
                <w:bCs/>
                <w:color w:val="000000"/>
                <w:kern w:val="0"/>
                <w:sz w:val="21"/>
                <w:szCs w:val="21"/>
              </w:rPr>
            </w:pPr>
          </w:p>
        </w:tc>
        <w:tc>
          <w:tcPr>
            <w:tcW w:w="124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78816043">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资金分配合理性</w:t>
            </w:r>
          </w:p>
        </w:tc>
        <w:tc>
          <w:tcPr>
            <w:tcW w:w="112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3AC99E97">
            <w:pPr>
              <w:widowControl/>
              <w:jc w:val="center"/>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2.5</w:t>
            </w:r>
          </w:p>
        </w:tc>
        <w:tc>
          <w:tcPr>
            <w:tcW w:w="484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1E975CC2">
            <w:pPr>
              <w:widowControl/>
              <w:jc w:val="center"/>
              <w:rPr>
                <w:rFonts w:hint="eastAsia" w:ascii="宋体" w:hAnsi="宋体" w:eastAsia="宋体" w:cs="宋体"/>
                <w:b/>
                <w:bCs/>
                <w:color w:val="000000"/>
                <w:kern w:val="0"/>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3B3B7809">
            <w:pPr>
              <w:widowControl/>
              <w:jc w:val="center"/>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2.5</w:t>
            </w:r>
          </w:p>
        </w:tc>
        <w:tc>
          <w:tcPr>
            <w:tcW w:w="108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6D39ABED">
            <w:pPr>
              <w:widowControl/>
              <w:jc w:val="center"/>
              <w:rPr>
                <w:rFonts w:hint="eastAsia" w:ascii="宋体" w:hAnsi="宋体" w:eastAsia="宋体" w:cs="宋体"/>
                <w:b/>
                <w:bCs/>
                <w:color w:val="000000"/>
                <w:kern w:val="0"/>
                <w:sz w:val="21"/>
                <w:szCs w:val="21"/>
              </w:rPr>
            </w:pPr>
          </w:p>
        </w:tc>
      </w:tr>
      <w:tr w14:paraId="1E0104F5">
        <w:tblPrEx>
          <w:tblCellMar>
            <w:top w:w="0" w:type="dxa"/>
            <w:left w:w="108" w:type="dxa"/>
            <w:bottom w:w="0" w:type="dxa"/>
            <w:right w:w="108" w:type="dxa"/>
          </w:tblCellMar>
        </w:tblPrEx>
        <w:trPr>
          <w:trHeight w:val="596" w:hRule="atLeast"/>
        </w:trPr>
        <w:tc>
          <w:tcPr>
            <w:tcW w:w="86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09F4D77">
            <w:pPr>
              <w:widowControl/>
              <w:jc w:val="center"/>
              <w:rPr>
                <w:rFonts w:hint="eastAsia" w:ascii="仿宋_GB2312" w:hAnsi="宋体" w:eastAsia="仿宋_GB2312" w:cs="宋体"/>
                <w:color w:val="000000"/>
                <w:kern w:val="0"/>
                <w:sz w:val="21"/>
                <w:szCs w:val="21"/>
                <w:lang w:val="en-US" w:eastAsia="zh-CN"/>
              </w:rPr>
            </w:pPr>
            <w:r>
              <w:rPr>
                <w:rFonts w:hint="eastAsia" w:ascii="仿宋_GB2312" w:hAnsi="宋体" w:cs="宋体"/>
                <w:color w:val="000000"/>
                <w:kern w:val="0"/>
                <w:sz w:val="21"/>
                <w:szCs w:val="21"/>
              </w:rPr>
              <w:t>　</w:t>
            </w:r>
            <w:r>
              <w:rPr>
                <w:rFonts w:hint="eastAsia" w:ascii="仿宋_GB2312" w:hAnsi="宋体" w:cs="宋体"/>
                <w:color w:val="000000"/>
                <w:kern w:val="0"/>
                <w:sz w:val="21"/>
                <w:szCs w:val="21"/>
                <w:lang w:val="en-US" w:eastAsia="zh-CN"/>
              </w:rPr>
              <w:t>2</w:t>
            </w:r>
          </w:p>
          <w:p w14:paraId="4B655064">
            <w:pPr>
              <w:widowControl/>
              <w:jc w:val="center"/>
              <w:rPr>
                <w:rFonts w:ascii="仿宋_GB2312" w:hAnsi="宋体" w:cs="宋体"/>
                <w:color w:val="000000"/>
                <w:kern w:val="0"/>
                <w:sz w:val="21"/>
                <w:szCs w:val="21"/>
              </w:rPr>
            </w:pPr>
            <w:r>
              <w:rPr>
                <w:rFonts w:hint="eastAsia" w:ascii="仿宋_GB2312" w:hAnsi="宋体" w:cs="宋体"/>
                <w:color w:val="000000"/>
                <w:kern w:val="0"/>
                <w:sz w:val="21"/>
                <w:szCs w:val="21"/>
              </w:rPr>
              <w:t>　</w:t>
            </w:r>
          </w:p>
        </w:tc>
        <w:tc>
          <w:tcPr>
            <w:tcW w:w="1280" w:type="dxa"/>
            <w:vMerge w:val="restart"/>
            <w:tcBorders>
              <w:top w:val="single" w:color="000000" w:sz="8" w:space="0"/>
              <w:left w:val="single" w:color="000000" w:sz="8" w:space="0"/>
              <w:bottom w:val="nil"/>
              <w:right w:val="single" w:color="000000" w:sz="8" w:space="0"/>
            </w:tcBorders>
            <w:shd w:val="clear" w:color="000000" w:fill="FFFFFF"/>
            <w:vAlign w:val="center"/>
          </w:tcPr>
          <w:p w14:paraId="65BC60BF">
            <w:pPr>
              <w:widowControl/>
              <w:jc w:val="left"/>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　</w:t>
            </w:r>
          </w:p>
          <w:p w14:paraId="3949A697">
            <w:pPr>
              <w:widowControl/>
              <w:jc w:val="left"/>
              <w:rPr>
                <w:rFonts w:hint="eastAsia" w:ascii="宋体" w:hAnsi="宋体" w:eastAsia="宋体" w:cs="宋体"/>
                <w:b/>
                <w:bCs/>
                <w:color w:val="000000"/>
                <w:kern w:val="0"/>
                <w:sz w:val="21"/>
                <w:szCs w:val="21"/>
                <w:lang w:val="en-US" w:eastAsia="zh-CN"/>
              </w:rPr>
            </w:pPr>
          </w:p>
          <w:p w14:paraId="0AA02DFC">
            <w:pPr>
              <w:widowControl/>
              <w:jc w:val="left"/>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过程</w:t>
            </w:r>
          </w:p>
          <w:p w14:paraId="28D6AB79">
            <w:pPr>
              <w:widowControl/>
              <w:jc w:val="left"/>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　</w:t>
            </w:r>
          </w:p>
        </w:tc>
        <w:tc>
          <w:tcPr>
            <w:tcW w:w="130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5918D88">
            <w:pPr>
              <w:widowControl/>
              <w:jc w:val="left"/>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资金管理</w:t>
            </w:r>
          </w:p>
        </w:tc>
        <w:tc>
          <w:tcPr>
            <w:tcW w:w="12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9FDB512">
            <w:pPr>
              <w:widowControl/>
              <w:jc w:val="left"/>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　资金到位率</w:t>
            </w:r>
          </w:p>
        </w:tc>
        <w:tc>
          <w:tcPr>
            <w:tcW w:w="11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D687E04">
            <w:pPr>
              <w:widowControl/>
              <w:jc w:val="center"/>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3</w:t>
            </w:r>
          </w:p>
        </w:tc>
        <w:tc>
          <w:tcPr>
            <w:tcW w:w="48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C0101E2">
            <w:pPr>
              <w:widowControl/>
              <w:jc w:val="left"/>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　</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63BCDC9">
            <w:pPr>
              <w:widowControl/>
              <w:jc w:val="center"/>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3　</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745D0B9">
            <w:pPr>
              <w:widowControl/>
              <w:jc w:val="center"/>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　</w:t>
            </w:r>
          </w:p>
        </w:tc>
      </w:tr>
      <w:tr w14:paraId="697FA45C">
        <w:tblPrEx>
          <w:tblCellMar>
            <w:top w:w="0" w:type="dxa"/>
            <w:left w:w="108" w:type="dxa"/>
            <w:bottom w:w="0" w:type="dxa"/>
            <w:right w:w="108" w:type="dxa"/>
          </w:tblCellMar>
        </w:tblPrEx>
        <w:trPr>
          <w:trHeight w:val="640" w:hRule="atLeast"/>
        </w:trPr>
        <w:tc>
          <w:tcPr>
            <w:tcW w:w="86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310ECA4">
            <w:pPr>
              <w:widowControl/>
              <w:jc w:val="center"/>
              <w:rPr>
                <w:rFonts w:hint="eastAsia" w:ascii="仿宋_GB2312" w:hAnsi="宋体" w:cs="宋体"/>
                <w:color w:val="000000"/>
                <w:kern w:val="0"/>
                <w:sz w:val="21"/>
                <w:szCs w:val="21"/>
              </w:rPr>
            </w:pPr>
          </w:p>
        </w:tc>
        <w:tc>
          <w:tcPr>
            <w:tcW w:w="1280" w:type="dxa"/>
            <w:vMerge w:val="continue"/>
            <w:tcBorders>
              <w:top w:val="single" w:color="000000" w:sz="8" w:space="0"/>
              <w:left w:val="single" w:color="000000" w:sz="8" w:space="0"/>
              <w:bottom w:val="single" w:color="000000" w:sz="8" w:space="0"/>
              <w:right w:val="single" w:color="000000" w:sz="8" w:space="0"/>
            </w:tcBorders>
            <w:shd w:val="clear" w:color="000000" w:fill="FFFFFF"/>
            <w:vAlign w:val="center"/>
          </w:tcPr>
          <w:p w14:paraId="7E586D13">
            <w:pPr>
              <w:widowControl/>
              <w:jc w:val="left"/>
              <w:rPr>
                <w:rFonts w:hint="eastAsia" w:ascii="宋体" w:hAnsi="宋体" w:eastAsia="宋体" w:cs="宋体"/>
                <w:b/>
                <w:bCs/>
                <w:color w:val="000000"/>
                <w:kern w:val="0"/>
                <w:sz w:val="21"/>
                <w:szCs w:val="21"/>
                <w:lang w:val="en-US" w:eastAsia="zh-CN"/>
              </w:rPr>
            </w:pPr>
          </w:p>
        </w:tc>
        <w:tc>
          <w:tcPr>
            <w:tcW w:w="13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FB38CCF">
            <w:pPr>
              <w:widowControl/>
              <w:jc w:val="left"/>
              <w:rPr>
                <w:rFonts w:hint="eastAsia" w:ascii="宋体" w:hAnsi="宋体" w:eastAsia="宋体" w:cs="宋体"/>
                <w:b/>
                <w:bCs/>
                <w:color w:val="000000"/>
                <w:kern w:val="0"/>
                <w:sz w:val="21"/>
                <w:szCs w:val="21"/>
                <w:lang w:val="en-US" w:eastAsia="zh-CN"/>
              </w:rPr>
            </w:pPr>
          </w:p>
        </w:tc>
        <w:tc>
          <w:tcPr>
            <w:tcW w:w="12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5D8FDFF">
            <w:pPr>
              <w:widowControl/>
              <w:jc w:val="left"/>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预算执行率</w:t>
            </w:r>
          </w:p>
        </w:tc>
        <w:tc>
          <w:tcPr>
            <w:tcW w:w="11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BB9A298">
            <w:pPr>
              <w:widowControl/>
              <w:jc w:val="center"/>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2</w:t>
            </w:r>
          </w:p>
        </w:tc>
        <w:tc>
          <w:tcPr>
            <w:tcW w:w="48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6216314">
            <w:pPr>
              <w:widowControl/>
              <w:jc w:val="left"/>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 xml:space="preserve">年初追加预算60万，但实际使用45.76万，执行率不到百分之70 </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7062837">
            <w:pPr>
              <w:widowControl/>
              <w:jc w:val="center"/>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1</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B74C2C0">
            <w:pPr>
              <w:widowControl/>
              <w:jc w:val="center"/>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1</w:t>
            </w:r>
          </w:p>
        </w:tc>
      </w:tr>
      <w:tr w14:paraId="155506A5">
        <w:tblPrEx>
          <w:tblCellMar>
            <w:top w:w="0" w:type="dxa"/>
            <w:left w:w="108" w:type="dxa"/>
            <w:bottom w:w="0" w:type="dxa"/>
            <w:right w:w="108" w:type="dxa"/>
          </w:tblCellMar>
        </w:tblPrEx>
        <w:trPr>
          <w:trHeight w:val="549" w:hRule="atLeast"/>
        </w:trPr>
        <w:tc>
          <w:tcPr>
            <w:tcW w:w="86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7A4C016">
            <w:pPr>
              <w:widowControl/>
              <w:jc w:val="center"/>
              <w:rPr>
                <w:rFonts w:hint="eastAsia" w:ascii="仿宋_GB2312" w:hAnsi="宋体" w:cs="宋体"/>
                <w:color w:val="000000"/>
                <w:kern w:val="0"/>
                <w:sz w:val="21"/>
                <w:szCs w:val="21"/>
              </w:rPr>
            </w:pPr>
          </w:p>
        </w:tc>
        <w:tc>
          <w:tcPr>
            <w:tcW w:w="1280" w:type="dxa"/>
            <w:vMerge w:val="continue"/>
            <w:tcBorders>
              <w:top w:val="single" w:color="000000" w:sz="8" w:space="0"/>
              <w:left w:val="single" w:color="000000" w:sz="8" w:space="0"/>
              <w:bottom w:val="single" w:color="000000" w:sz="8" w:space="0"/>
              <w:right w:val="single" w:color="000000" w:sz="8" w:space="0"/>
            </w:tcBorders>
            <w:shd w:val="clear" w:color="000000" w:fill="FFFFFF"/>
            <w:vAlign w:val="center"/>
          </w:tcPr>
          <w:p w14:paraId="75330673">
            <w:pPr>
              <w:widowControl/>
              <w:jc w:val="left"/>
              <w:rPr>
                <w:rFonts w:hint="eastAsia" w:ascii="宋体" w:hAnsi="宋体" w:eastAsia="宋体" w:cs="宋体"/>
                <w:b/>
                <w:bCs/>
                <w:color w:val="000000"/>
                <w:kern w:val="0"/>
                <w:sz w:val="21"/>
                <w:szCs w:val="21"/>
                <w:lang w:val="en-US" w:eastAsia="zh-CN"/>
              </w:rPr>
            </w:pPr>
          </w:p>
        </w:tc>
        <w:tc>
          <w:tcPr>
            <w:tcW w:w="13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B581061">
            <w:pPr>
              <w:widowControl/>
              <w:jc w:val="left"/>
              <w:rPr>
                <w:rFonts w:hint="eastAsia" w:ascii="宋体" w:hAnsi="宋体" w:eastAsia="宋体" w:cs="宋体"/>
                <w:b/>
                <w:bCs/>
                <w:color w:val="000000"/>
                <w:kern w:val="0"/>
                <w:sz w:val="21"/>
                <w:szCs w:val="21"/>
                <w:lang w:val="en-US" w:eastAsia="zh-CN"/>
              </w:rPr>
            </w:pPr>
          </w:p>
        </w:tc>
        <w:tc>
          <w:tcPr>
            <w:tcW w:w="12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44D7B4E">
            <w:pPr>
              <w:widowControl/>
              <w:jc w:val="left"/>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资金使用合规性</w:t>
            </w:r>
          </w:p>
        </w:tc>
        <w:tc>
          <w:tcPr>
            <w:tcW w:w="11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D9DEC34">
            <w:pPr>
              <w:widowControl/>
              <w:jc w:val="center"/>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5</w:t>
            </w:r>
          </w:p>
        </w:tc>
        <w:tc>
          <w:tcPr>
            <w:tcW w:w="48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073C758">
            <w:pPr>
              <w:widowControl/>
              <w:jc w:val="left"/>
              <w:rPr>
                <w:rFonts w:hint="eastAsia" w:ascii="宋体" w:hAnsi="宋体" w:eastAsia="宋体" w:cs="宋体"/>
                <w:b/>
                <w:bCs/>
                <w:color w:val="000000"/>
                <w:kern w:val="0"/>
                <w:sz w:val="21"/>
                <w:szCs w:val="21"/>
                <w:lang w:val="en-US" w:eastAsia="zh-CN"/>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038E813">
            <w:pPr>
              <w:widowControl/>
              <w:jc w:val="center"/>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5</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ECF1005">
            <w:pPr>
              <w:widowControl/>
              <w:jc w:val="center"/>
              <w:rPr>
                <w:rFonts w:hint="eastAsia" w:ascii="宋体" w:hAnsi="宋体" w:eastAsia="宋体" w:cs="宋体"/>
                <w:b/>
                <w:bCs/>
                <w:color w:val="000000"/>
                <w:kern w:val="0"/>
                <w:sz w:val="21"/>
                <w:szCs w:val="21"/>
                <w:lang w:val="en-US" w:eastAsia="zh-CN"/>
              </w:rPr>
            </w:pPr>
          </w:p>
        </w:tc>
      </w:tr>
      <w:tr w14:paraId="2E230D51">
        <w:tblPrEx>
          <w:tblCellMar>
            <w:top w:w="0" w:type="dxa"/>
            <w:left w:w="108" w:type="dxa"/>
            <w:bottom w:w="0" w:type="dxa"/>
            <w:right w:w="108" w:type="dxa"/>
          </w:tblCellMar>
        </w:tblPrEx>
        <w:trPr>
          <w:trHeight w:val="431" w:hRule="atLeast"/>
        </w:trPr>
        <w:tc>
          <w:tcPr>
            <w:tcW w:w="86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9449622">
            <w:pPr>
              <w:widowControl/>
              <w:jc w:val="center"/>
              <w:rPr>
                <w:rFonts w:ascii="仿宋_GB2312" w:hAnsi="宋体" w:cs="宋体"/>
                <w:color w:val="000000"/>
                <w:kern w:val="0"/>
                <w:sz w:val="21"/>
                <w:szCs w:val="21"/>
              </w:rPr>
            </w:pPr>
          </w:p>
        </w:tc>
        <w:tc>
          <w:tcPr>
            <w:tcW w:w="1280" w:type="dxa"/>
            <w:vMerge w:val="continue"/>
            <w:tcBorders>
              <w:top w:val="single" w:color="000000" w:sz="8" w:space="0"/>
              <w:left w:val="single" w:color="000000" w:sz="8" w:space="0"/>
              <w:bottom w:val="single" w:color="000000" w:sz="8" w:space="0"/>
              <w:right w:val="single" w:color="000000" w:sz="8" w:space="0"/>
            </w:tcBorders>
            <w:shd w:val="clear" w:color="000000" w:fill="FFFFFF"/>
            <w:vAlign w:val="center"/>
          </w:tcPr>
          <w:p w14:paraId="3601B2DE">
            <w:pPr>
              <w:widowControl/>
              <w:jc w:val="left"/>
              <w:rPr>
                <w:rFonts w:hint="eastAsia" w:ascii="宋体" w:hAnsi="宋体" w:eastAsia="宋体" w:cs="宋体"/>
                <w:b/>
                <w:bCs/>
                <w:color w:val="000000"/>
                <w:kern w:val="0"/>
                <w:sz w:val="21"/>
                <w:szCs w:val="21"/>
                <w:lang w:val="en-US" w:eastAsia="zh-CN"/>
              </w:rPr>
            </w:pPr>
          </w:p>
        </w:tc>
        <w:tc>
          <w:tcPr>
            <w:tcW w:w="1300" w:type="dxa"/>
            <w:vMerge w:val="restart"/>
            <w:tcBorders>
              <w:top w:val="single" w:color="000000" w:sz="8" w:space="0"/>
              <w:left w:val="single" w:color="000000" w:sz="8" w:space="0"/>
              <w:right w:val="single" w:color="000000" w:sz="8" w:space="0"/>
            </w:tcBorders>
            <w:shd w:val="clear" w:color="auto" w:fill="FFFFFF"/>
            <w:vAlign w:val="center"/>
          </w:tcPr>
          <w:p w14:paraId="44504088">
            <w:pPr>
              <w:widowControl/>
              <w:jc w:val="left"/>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组织实施</w:t>
            </w:r>
          </w:p>
        </w:tc>
        <w:tc>
          <w:tcPr>
            <w:tcW w:w="12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D3106D0">
            <w:pPr>
              <w:widowControl/>
              <w:jc w:val="left"/>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　管理制度健全性</w:t>
            </w:r>
          </w:p>
        </w:tc>
        <w:tc>
          <w:tcPr>
            <w:tcW w:w="11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BA73DD5">
            <w:pPr>
              <w:widowControl/>
              <w:jc w:val="center"/>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4</w:t>
            </w:r>
          </w:p>
        </w:tc>
        <w:tc>
          <w:tcPr>
            <w:tcW w:w="48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3044D13">
            <w:pPr>
              <w:widowControl/>
              <w:jc w:val="left"/>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　局内财务管理制度欠缺，扣1分</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21CA3C9">
            <w:pPr>
              <w:widowControl/>
              <w:jc w:val="center"/>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　3</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4D09C86">
            <w:pPr>
              <w:widowControl/>
              <w:jc w:val="center"/>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1　</w:t>
            </w:r>
          </w:p>
        </w:tc>
      </w:tr>
      <w:tr w14:paraId="7B30A1A6">
        <w:tblPrEx>
          <w:tblCellMar>
            <w:top w:w="0" w:type="dxa"/>
            <w:left w:w="108" w:type="dxa"/>
            <w:bottom w:w="0" w:type="dxa"/>
            <w:right w:w="108" w:type="dxa"/>
          </w:tblCellMar>
        </w:tblPrEx>
        <w:trPr>
          <w:trHeight w:val="559" w:hRule="atLeast"/>
        </w:trPr>
        <w:tc>
          <w:tcPr>
            <w:tcW w:w="86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176AE0E">
            <w:pPr>
              <w:widowControl/>
              <w:jc w:val="center"/>
              <w:rPr>
                <w:rFonts w:ascii="仿宋_GB2312" w:hAnsi="宋体" w:cs="宋体"/>
                <w:color w:val="000000"/>
                <w:kern w:val="0"/>
                <w:sz w:val="21"/>
                <w:szCs w:val="21"/>
              </w:rPr>
            </w:pPr>
          </w:p>
        </w:tc>
        <w:tc>
          <w:tcPr>
            <w:tcW w:w="1280" w:type="dxa"/>
            <w:vMerge w:val="continue"/>
            <w:tcBorders>
              <w:top w:val="single" w:color="000000" w:sz="8" w:space="0"/>
              <w:left w:val="single" w:color="000000" w:sz="8" w:space="0"/>
              <w:bottom w:val="single" w:color="000000" w:sz="8" w:space="0"/>
              <w:right w:val="single" w:color="000000" w:sz="8" w:space="0"/>
            </w:tcBorders>
            <w:shd w:val="clear" w:color="000000" w:fill="FFFFFF"/>
            <w:vAlign w:val="center"/>
          </w:tcPr>
          <w:p w14:paraId="32CC39C6">
            <w:pPr>
              <w:widowControl/>
              <w:jc w:val="left"/>
              <w:rPr>
                <w:rFonts w:hint="eastAsia" w:ascii="宋体" w:hAnsi="宋体" w:eastAsia="宋体" w:cs="宋体"/>
                <w:b/>
                <w:bCs/>
                <w:color w:val="000000"/>
                <w:kern w:val="0"/>
                <w:sz w:val="21"/>
                <w:szCs w:val="21"/>
                <w:lang w:val="en-US" w:eastAsia="zh-CN"/>
              </w:rPr>
            </w:pPr>
          </w:p>
        </w:tc>
        <w:tc>
          <w:tcPr>
            <w:tcW w:w="1300" w:type="dxa"/>
            <w:vMerge w:val="continue"/>
            <w:tcBorders>
              <w:left w:val="single" w:color="000000" w:sz="8" w:space="0"/>
              <w:bottom w:val="single" w:color="000000" w:sz="8" w:space="0"/>
              <w:right w:val="single" w:color="000000" w:sz="8" w:space="0"/>
            </w:tcBorders>
            <w:shd w:val="clear" w:color="auto" w:fill="FFFFFF"/>
            <w:vAlign w:val="center"/>
          </w:tcPr>
          <w:p w14:paraId="0906F0D5">
            <w:pPr>
              <w:widowControl/>
              <w:jc w:val="left"/>
              <w:rPr>
                <w:rFonts w:hint="eastAsia" w:ascii="宋体" w:hAnsi="宋体" w:eastAsia="宋体" w:cs="宋体"/>
                <w:b/>
                <w:bCs/>
                <w:color w:val="000000"/>
                <w:kern w:val="0"/>
                <w:sz w:val="21"/>
                <w:szCs w:val="21"/>
                <w:lang w:val="en-US" w:eastAsia="zh-CN"/>
              </w:rPr>
            </w:pPr>
          </w:p>
        </w:tc>
        <w:tc>
          <w:tcPr>
            <w:tcW w:w="12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C4CDEC0">
            <w:pPr>
              <w:widowControl/>
              <w:jc w:val="left"/>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财务管理制度执行有效性</w:t>
            </w:r>
          </w:p>
        </w:tc>
        <w:tc>
          <w:tcPr>
            <w:tcW w:w="11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71F3643">
            <w:pPr>
              <w:widowControl/>
              <w:jc w:val="center"/>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4</w:t>
            </w:r>
          </w:p>
        </w:tc>
        <w:tc>
          <w:tcPr>
            <w:tcW w:w="48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5030DBB">
            <w:pPr>
              <w:widowControl/>
              <w:jc w:val="left"/>
              <w:rPr>
                <w:rFonts w:hint="eastAsia" w:ascii="宋体" w:hAnsi="宋体" w:eastAsia="宋体" w:cs="宋体"/>
                <w:b/>
                <w:bCs/>
                <w:color w:val="000000"/>
                <w:kern w:val="0"/>
                <w:sz w:val="21"/>
                <w:szCs w:val="21"/>
                <w:lang w:val="en-US" w:eastAsia="zh-CN"/>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56FE94">
            <w:pPr>
              <w:widowControl/>
              <w:jc w:val="center"/>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4</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37FB4B0">
            <w:pPr>
              <w:widowControl/>
              <w:jc w:val="center"/>
              <w:rPr>
                <w:rFonts w:hint="eastAsia" w:ascii="宋体" w:hAnsi="宋体" w:eastAsia="宋体" w:cs="宋体"/>
                <w:b/>
                <w:bCs/>
                <w:color w:val="000000"/>
                <w:kern w:val="0"/>
                <w:sz w:val="21"/>
                <w:szCs w:val="21"/>
                <w:lang w:val="en-US" w:eastAsia="zh-CN"/>
              </w:rPr>
            </w:pPr>
          </w:p>
        </w:tc>
      </w:tr>
      <w:tr w14:paraId="6123B575">
        <w:tblPrEx>
          <w:tblCellMar>
            <w:top w:w="0" w:type="dxa"/>
            <w:left w:w="108" w:type="dxa"/>
            <w:bottom w:w="0" w:type="dxa"/>
            <w:right w:w="108" w:type="dxa"/>
          </w:tblCellMar>
        </w:tblPrEx>
        <w:trPr>
          <w:trHeight w:val="591" w:hRule="atLeast"/>
        </w:trPr>
        <w:tc>
          <w:tcPr>
            <w:tcW w:w="860" w:type="dxa"/>
            <w:vMerge w:val="restart"/>
            <w:tcBorders>
              <w:top w:val="single" w:color="000000" w:sz="8" w:space="0"/>
              <w:left w:val="single" w:color="000000" w:sz="8" w:space="0"/>
              <w:right w:val="single" w:color="000000" w:sz="8" w:space="0"/>
            </w:tcBorders>
            <w:shd w:val="clear" w:color="auto" w:fill="FFFFFF"/>
            <w:vAlign w:val="center"/>
          </w:tcPr>
          <w:p w14:paraId="560CFEAC">
            <w:pPr>
              <w:widowControl/>
              <w:jc w:val="center"/>
              <w:rPr>
                <w:rFonts w:ascii="仿宋_GB2312" w:hAnsi="宋体" w:cs="宋体"/>
                <w:color w:val="000000"/>
                <w:kern w:val="0"/>
                <w:sz w:val="21"/>
                <w:szCs w:val="21"/>
              </w:rPr>
            </w:pPr>
            <w:r>
              <w:rPr>
                <w:rFonts w:hint="eastAsia" w:ascii="仿宋_GB2312" w:hAnsi="宋体" w:cs="宋体"/>
                <w:color w:val="000000"/>
                <w:kern w:val="0"/>
                <w:sz w:val="21"/>
                <w:szCs w:val="21"/>
                <w:lang w:val="en-US" w:eastAsia="zh-CN"/>
              </w:rPr>
              <w:t>3</w:t>
            </w:r>
            <w:r>
              <w:rPr>
                <w:rFonts w:hint="eastAsia" w:ascii="仿宋_GB2312" w:hAnsi="宋体" w:cs="宋体"/>
                <w:color w:val="000000"/>
                <w:kern w:val="0"/>
                <w:sz w:val="21"/>
                <w:szCs w:val="21"/>
              </w:rPr>
              <w:t>　</w:t>
            </w:r>
          </w:p>
        </w:tc>
        <w:tc>
          <w:tcPr>
            <w:tcW w:w="1280" w:type="dxa"/>
            <w:vMerge w:val="restart"/>
            <w:tcBorders>
              <w:top w:val="single" w:color="000000" w:sz="8" w:space="0"/>
              <w:left w:val="single" w:color="000000" w:sz="8" w:space="0"/>
              <w:right w:val="single" w:color="000000" w:sz="8" w:space="0"/>
            </w:tcBorders>
            <w:shd w:val="clear" w:color="000000" w:fill="FFFFFF"/>
            <w:vAlign w:val="center"/>
          </w:tcPr>
          <w:p w14:paraId="006BC5A0">
            <w:pPr>
              <w:widowControl/>
              <w:jc w:val="left"/>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　产出</w:t>
            </w:r>
          </w:p>
        </w:tc>
        <w:tc>
          <w:tcPr>
            <w:tcW w:w="1300" w:type="dxa"/>
            <w:tcBorders>
              <w:top w:val="single" w:color="000000" w:sz="8" w:space="0"/>
              <w:left w:val="single" w:color="000000" w:sz="8" w:space="0"/>
              <w:bottom w:val="single" w:color="auto" w:sz="4" w:space="0"/>
              <w:right w:val="single" w:color="000000" w:sz="8" w:space="0"/>
            </w:tcBorders>
            <w:shd w:val="clear" w:color="auto" w:fill="FFFFFF"/>
            <w:vAlign w:val="center"/>
          </w:tcPr>
          <w:p w14:paraId="2165F598">
            <w:pPr>
              <w:widowControl/>
              <w:jc w:val="left"/>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　产出数量</w:t>
            </w:r>
          </w:p>
        </w:tc>
        <w:tc>
          <w:tcPr>
            <w:tcW w:w="1240" w:type="dxa"/>
            <w:tcBorders>
              <w:top w:val="single" w:color="000000" w:sz="8" w:space="0"/>
              <w:left w:val="single" w:color="000000" w:sz="8" w:space="0"/>
              <w:bottom w:val="single" w:color="auto" w:sz="4" w:space="0"/>
              <w:right w:val="single" w:color="000000" w:sz="8" w:space="0"/>
            </w:tcBorders>
            <w:shd w:val="clear" w:color="auto" w:fill="FFFFFF"/>
            <w:vAlign w:val="center"/>
          </w:tcPr>
          <w:p w14:paraId="50336F77">
            <w:pPr>
              <w:widowControl/>
              <w:jc w:val="left"/>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检查企业数　</w:t>
            </w:r>
          </w:p>
        </w:tc>
        <w:tc>
          <w:tcPr>
            <w:tcW w:w="1120" w:type="dxa"/>
            <w:tcBorders>
              <w:top w:val="single" w:color="000000" w:sz="8" w:space="0"/>
              <w:left w:val="single" w:color="000000" w:sz="8" w:space="0"/>
              <w:bottom w:val="single" w:color="auto" w:sz="4" w:space="0"/>
              <w:right w:val="single" w:color="000000" w:sz="8" w:space="0"/>
            </w:tcBorders>
            <w:shd w:val="clear" w:color="auto" w:fill="FFFFFF"/>
            <w:vAlign w:val="center"/>
          </w:tcPr>
          <w:p w14:paraId="23661FE4">
            <w:pPr>
              <w:widowControl/>
              <w:jc w:val="center"/>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10</w:t>
            </w:r>
          </w:p>
        </w:tc>
        <w:tc>
          <w:tcPr>
            <w:tcW w:w="4840" w:type="dxa"/>
            <w:tcBorders>
              <w:top w:val="single" w:color="000000" w:sz="8" w:space="0"/>
              <w:left w:val="single" w:color="000000" w:sz="8" w:space="0"/>
              <w:bottom w:val="single" w:color="auto" w:sz="4" w:space="0"/>
              <w:right w:val="single" w:color="000000" w:sz="8" w:space="0"/>
            </w:tcBorders>
            <w:shd w:val="clear" w:color="auto" w:fill="FFFFFF"/>
            <w:vAlign w:val="center"/>
          </w:tcPr>
          <w:p w14:paraId="431E858F">
            <w:pPr>
              <w:widowControl/>
              <w:jc w:val="left"/>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　</w:t>
            </w:r>
          </w:p>
        </w:tc>
        <w:tc>
          <w:tcPr>
            <w:tcW w:w="1080" w:type="dxa"/>
            <w:tcBorders>
              <w:top w:val="single" w:color="000000" w:sz="8" w:space="0"/>
              <w:left w:val="single" w:color="000000" w:sz="8" w:space="0"/>
              <w:bottom w:val="single" w:color="auto" w:sz="4" w:space="0"/>
              <w:right w:val="single" w:color="000000" w:sz="8" w:space="0"/>
            </w:tcBorders>
            <w:shd w:val="clear" w:color="auto" w:fill="FFFFFF"/>
            <w:vAlign w:val="center"/>
          </w:tcPr>
          <w:p w14:paraId="720E32A3">
            <w:pPr>
              <w:widowControl/>
              <w:jc w:val="center"/>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10　</w:t>
            </w:r>
          </w:p>
        </w:tc>
        <w:tc>
          <w:tcPr>
            <w:tcW w:w="1080" w:type="dxa"/>
            <w:tcBorders>
              <w:top w:val="single" w:color="000000" w:sz="8" w:space="0"/>
              <w:left w:val="single" w:color="000000" w:sz="8" w:space="0"/>
              <w:bottom w:val="single" w:color="auto" w:sz="4" w:space="0"/>
              <w:right w:val="single" w:color="000000" w:sz="8" w:space="0"/>
            </w:tcBorders>
            <w:shd w:val="clear" w:color="auto" w:fill="FFFFFF"/>
            <w:vAlign w:val="center"/>
          </w:tcPr>
          <w:p w14:paraId="6B22B9C9">
            <w:pPr>
              <w:widowControl/>
              <w:jc w:val="center"/>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　</w:t>
            </w:r>
          </w:p>
        </w:tc>
      </w:tr>
      <w:tr w14:paraId="1521ECA4">
        <w:tblPrEx>
          <w:tblCellMar>
            <w:top w:w="0" w:type="dxa"/>
            <w:left w:w="108" w:type="dxa"/>
            <w:bottom w:w="0" w:type="dxa"/>
            <w:right w:w="108" w:type="dxa"/>
          </w:tblCellMar>
        </w:tblPrEx>
        <w:trPr>
          <w:trHeight w:val="835" w:hRule="atLeast"/>
        </w:trPr>
        <w:tc>
          <w:tcPr>
            <w:tcW w:w="860" w:type="dxa"/>
            <w:vMerge w:val="continue"/>
            <w:tcBorders>
              <w:left w:val="single" w:color="000000" w:sz="8" w:space="0"/>
              <w:bottom w:val="single" w:color="000000" w:sz="8" w:space="0"/>
              <w:right w:val="single" w:color="000000" w:sz="8" w:space="0"/>
            </w:tcBorders>
            <w:shd w:val="clear" w:color="auto" w:fill="FFFFFF"/>
            <w:vAlign w:val="center"/>
          </w:tcPr>
          <w:p w14:paraId="06EB6BAB">
            <w:pPr>
              <w:widowControl/>
              <w:jc w:val="center"/>
              <w:rPr>
                <w:rFonts w:hint="eastAsia" w:ascii="仿宋_GB2312" w:hAnsi="宋体" w:cs="宋体"/>
                <w:color w:val="000000"/>
                <w:kern w:val="0"/>
                <w:sz w:val="21"/>
                <w:szCs w:val="21"/>
                <w:lang w:val="en-US" w:eastAsia="zh-CN"/>
              </w:rPr>
            </w:pPr>
          </w:p>
        </w:tc>
        <w:tc>
          <w:tcPr>
            <w:tcW w:w="1280" w:type="dxa"/>
            <w:vMerge w:val="continue"/>
            <w:tcBorders>
              <w:left w:val="single" w:color="000000" w:sz="8" w:space="0"/>
              <w:bottom w:val="single" w:color="000000" w:sz="8" w:space="0"/>
              <w:right w:val="single" w:color="000000" w:sz="8" w:space="0"/>
            </w:tcBorders>
            <w:shd w:val="clear" w:color="000000" w:fill="FFFFFF"/>
            <w:vAlign w:val="center"/>
          </w:tcPr>
          <w:p w14:paraId="504DA7D4">
            <w:pPr>
              <w:widowControl/>
              <w:jc w:val="left"/>
              <w:rPr>
                <w:rFonts w:hint="eastAsia" w:ascii="宋体" w:hAnsi="宋体" w:eastAsia="宋体" w:cs="宋体"/>
                <w:b/>
                <w:bCs/>
                <w:color w:val="000000"/>
                <w:kern w:val="0"/>
                <w:sz w:val="21"/>
                <w:szCs w:val="21"/>
              </w:rPr>
            </w:pPr>
          </w:p>
        </w:tc>
        <w:tc>
          <w:tcPr>
            <w:tcW w:w="1300" w:type="dxa"/>
            <w:tcBorders>
              <w:top w:val="single" w:color="auto" w:sz="4" w:space="0"/>
              <w:left w:val="single" w:color="000000" w:sz="8" w:space="0"/>
              <w:bottom w:val="single" w:color="auto" w:sz="4" w:space="0"/>
              <w:right w:val="single" w:color="000000" w:sz="8" w:space="0"/>
            </w:tcBorders>
            <w:shd w:val="clear" w:color="auto" w:fill="FFFFFF"/>
            <w:vAlign w:val="center"/>
          </w:tcPr>
          <w:p w14:paraId="64364F8B">
            <w:pPr>
              <w:widowControl/>
              <w:jc w:val="left"/>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产出质量</w:t>
            </w:r>
          </w:p>
        </w:tc>
        <w:tc>
          <w:tcPr>
            <w:tcW w:w="1240" w:type="dxa"/>
            <w:tcBorders>
              <w:top w:val="single" w:color="auto" w:sz="4" w:space="0"/>
              <w:left w:val="single" w:color="000000" w:sz="8" w:space="0"/>
              <w:bottom w:val="single" w:color="auto" w:sz="4" w:space="0"/>
              <w:right w:val="single" w:color="000000" w:sz="8" w:space="0"/>
            </w:tcBorders>
            <w:shd w:val="clear" w:color="auto" w:fill="FFFFFF"/>
            <w:vAlign w:val="center"/>
          </w:tcPr>
          <w:p w14:paraId="43D026B0">
            <w:pPr>
              <w:widowControl/>
              <w:jc w:val="left"/>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事故起数和死亡人数“双下降”</w:t>
            </w:r>
          </w:p>
        </w:tc>
        <w:tc>
          <w:tcPr>
            <w:tcW w:w="1120" w:type="dxa"/>
            <w:tcBorders>
              <w:top w:val="single" w:color="auto" w:sz="4" w:space="0"/>
              <w:left w:val="single" w:color="000000" w:sz="8" w:space="0"/>
              <w:bottom w:val="single" w:color="auto" w:sz="4" w:space="0"/>
              <w:right w:val="single" w:color="000000" w:sz="8" w:space="0"/>
            </w:tcBorders>
            <w:shd w:val="clear" w:color="auto" w:fill="FFFFFF"/>
            <w:vAlign w:val="center"/>
          </w:tcPr>
          <w:p w14:paraId="7DE41518">
            <w:pPr>
              <w:widowControl/>
              <w:jc w:val="center"/>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10</w:t>
            </w:r>
          </w:p>
        </w:tc>
        <w:tc>
          <w:tcPr>
            <w:tcW w:w="4840" w:type="dxa"/>
            <w:tcBorders>
              <w:top w:val="single" w:color="auto" w:sz="4" w:space="0"/>
              <w:left w:val="single" w:color="000000" w:sz="8" w:space="0"/>
              <w:bottom w:val="single" w:color="auto" w:sz="4" w:space="0"/>
              <w:right w:val="single" w:color="000000" w:sz="8" w:space="0"/>
            </w:tcBorders>
            <w:shd w:val="clear" w:color="auto" w:fill="FFFFFF"/>
            <w:vAlign w:val="center"/>
          </w:tcPr>
          <w:p w14:paraId="4A62B40B">
            <w:pPr>
              <w:widowControl/>
              <w:jc w:val="left"/>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2022年仍发生生产安全事故2起，死亡2人，扣1分</w:t>
            </w:r>
          </w:p>
        </w:tc>
        <w:tc>
          <w:tcPr>
            <w:tcW w:w="1080" w:type="dxa"/>
            <w:tcBorders>
              <w:top w:val="single" w:color="auto" w:sz="4" w:space="0"/>
              <w:left w:val="single" w:color="000000" w:sz="8" w:space="0"/>
              <w:bottom w:val="single" w:color="auto" w:sz="4" w:space="0"/>
              <w:right w:val="single" w:color="000000" w:sz="8" w:space="0"/>
            </w:tcBorders>
            <w:shd w:val="clear" w:color="auto" w:fill="FFFFFF"/>
            <w:vAlign w:val="center"/>
          </w:tcPr>
          <w:p w14:paraId="5AA62725">
            <w:pPr>
              <w:widowControl/>
              <w:jc w:val="center"/>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9</w:t>
            </w:r>
          </w:p>
        </w:tc>
        <w:tc>
          <w:tcPr>
            <w:tcW w:w="1080" w:type="dxa"/>
            <w:tcBorders>
              <w:top w:val="single" w:color="auto" w:sz="4" w:space="0"/>
              <w:left w:val="single" w:color="000000" w:sz="8" w:space="0"/>
              <w:bottom w:val="single" w:color="auto" w:sz="4" w:space="0"/>
              <w:right w:val="single" w:color="000000" w:sz="8" w:space="0"/>
            </w:tcBorders>
            <w:shd w:val="clear" w:color="auto" w:fill="FFFFFF"/>
            <w:vAlign w:val="center"/>
          </w:tcPr>
          <w:p w14:paraId="26E69208">
            <w:pPr>
              <w:widowControl/>
              <w:jc w:val="center"/>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1</w:t>
            </w:r>
          </w:p>
        </w:tc>
      </w:tr>
      <w:tr w14:paraId="3B60258F">
        <w:tblPrEx>
          <w:tblCellMar>
            <w:top w:w="0" w:type="dxa"/>
            <w:left w:w="108" w:type="dxa"/>
            <w:bottom w:w="0" w:type="dxa"/>
            <w:right w:w="108" w:type="dxa"/>
          </w:tblCellMar>
        </w:tblPrEx>
        <w:trPr>
          <w:trHeight w:val="623" w:hRule="atLeast"/>
        </w:trPr>
        <w:tc>
          <w:tcPr>
            <w:tcW w:w="860" w:type="dxa"/>
            <w:vMerge w:val="continue"/>
            <w:tcBorders>
              <w:left w:val="single" w:color="000000" w:sz="8" w:space="0"/>
              <w:bottom w:val="single" w:color="000000" w:sz="8" w:space="0"/>
              <w:right w:val="single" w:color="000000" w:sz="8" w:space="0"/>
            </w:tcBorders>
            <w:shd w:val="clear" w:color="auto" w:fill="FFFFFF"/>
            <w:vAlign w:val="center"/>
          </w:tcPr>
          <w:p w14:paraId="3312A5F8">
            <w:pPr>
              <w:widowControl/>
              <w:jc w:val="center"/>
              <w:rPr>
                <w:rFonts w:hint="eastAsia" w:ascii="仿宋_GB2312" w:hAnsi="宋体" w:cs="宋体"/>
                <w:color w:val="000000"/>
                <w:kern w:val="0"/>
                <w:sz w:val="21"/>
                <w:szCs w:val="21"/>
                <w:lang w:val="en-US" w:eastAsia="zh-CN"/>
              </w:rPr>
            </w:pPr>
          </w:p>
        </w:tc>
        <w:tc>
          <w:tcPr>
            <w:tcW w:w="1280" w:type="dxa"/>
            <w:vMerge w:val="continue"/>
            <w:tcBorders>
              <w:left w:val="single" w:color="000000" w:sz="8" w:space="0"/>
              <w:bottom w:val="single" w:color="000000" w:sz="8" w:space="0"/>
              <w:right w:val="single" w:color="000000" w:sz="8" w:space="0"/>
            </w:tcBorders>
            <w:shd w:val="clear" w:color="000000" w:fill="FFFFFF"/>
            <w:vAlign w:val="center"/>
          </w:tcPr>
          <w:p w14:paraId="5D9A2FF8">
            <w:pPr>
              <w:widowControl/>
              <w:jc w:val="left"/>
              <w:rPr>
                <w:rFonts w:hint="eastAsia" w:ascii="宋体" w:hAnsi="宋体" w:eastAsia="宋体" w:cs="宋体"/>
                <w:b/>
                <w:bCs/>
                <w:color w:val="000000"/>
                <w:kern w:val="0"/>
                <w:sz w:val="21"/>
                <w:szCs w:val="21"/>
              </w:rPr>
            </w:pPr>
          </w:p>
        </w:tc>
        <w:tc>
          <w:tcPr>
            <w:tcW w:w="1300" w:type="dxa"/>
            <w:vMerge w:val="restart"/>
            <w:tcBorders>
              <w:top w:val="single" w:color="auto" w:sz="4" w:space="0"/>
              <w:left w:val="single" w:color="000000" w:sz="8" w:space="0"/>
              <w:right w:val="single" w:color="000000" w:sz="8" w:space="0"/>
            </w:tcBorders>
            <w:shd w:val="clear" w:color="auto" w:fill="FFFFFF"/>
            <w:vAlign w:val="center"/>
          </w:tcPr>
          <w:p w14:paraId="3378C303">
            <w:pPr>
              <w:widowControl/>
              <w:jc w:val="left"/>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产出时效</w:t>
            </w:r>
          </w:p>
        </w:tc>
        <w:tc>
          <w:tcPr>
            <w:tcW w:w="1240" w:type="dxa"/>
            <w:tcBorders>
              <w:top w:val="single" w:color="auto" w:sz="4" w:space="0"/>
              <w:left w:val="single" w:color="000000" w:sz="8" w:space="0"/>
              <w:bottom w:val="single" w:color="auto" w:sz="4" w:space="0"/>
              <w:right w:val="single" w:color="000000" w:sz="8" w:space="0"/>
            </w:tcBorders>
            <w:shd w:val="clear" w:color="auto" w:fill="FFFFFF"/>
            <w:vAlign w:val="center"/>
          </w:tcPr>
          <w:p w14:paraId="692C21E4">
            <w:pPr>
              <w:widowControl/>
              <w:jc w:val="left"/>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项目完成及时性</w:t>
            </w:r>
          </w:p>
        </w:tc>
        <w:tc>
          <w:tcPr>
            <w:tcW w:w="1120" w:type="dxa"/>
            <w:tcBorders>
              <w:top w:val="single" w:color="auto" w:sz="4" w:space="0"/>
              <w:left w:val="single" w:color="000000" w:sz="8" w:space="0"/>
              <w:bottom w:val="single" w:color="auto" w:sz="4" w:space="0"/>
              <w:right w:val="single" w:color="000000" w:sz="8" w:space="0"/>
            </w:tcBorders>
            <w:shd w:val="clear" w:color="auto" w:fill="FFFFFF"/>
            <w:vAlign w:val="center"/>
          </w:tcPr>
          <w:p w14:paraId="0B324AF6">
            <w:pPr>
              <w:widowControl/>
              <w:jc w:val="center"/>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2.5</w:t>
            </w:r>
          </w:p>
        </w:tc>
        <w:tc>
          <w:tcPr>
            <w:tcW w:w="4840" w:type="dxa"/>
            <w:tcBorders>
              <w:top w:val="single" w:color="auto" w:sz="4" w:space="0"/>
              <w:left w:val="single" w:color="000000" w:sz="8" w:space="0"/>
              <w:bottom w:val="single" w:color="auto" w:sz="4" w:space="0"/>
              <w:right w:val="single" w:color="000000" w:sz="8" w:space="0"/>
            </w:tcBorders>
            <w:shd w:val="clear" w:color="auto" w:fill="FFFFFF"/>
            <w:vAlign w:val="center"/>
          </w:tcPr>
          <w:p w14:paraId="16008625">
            <w:pPr>
              <w:widowControl/>
              <w:jc w:val="left"/>
              <w:rPr>
                <w:rFonts w:hint="eastAsia" w:ascii="宋体" w:hAnsi="宋体" w:eastAsia="宋体" w:cs="宋体"/>
                <w:b/>
                <w:bCs/>
                <w:color w:val="000000"/>
                <w:kern w:val="0"/>
                <w:sz w:val="21"/>
                <w:szCs w:val="21"/>
                <w:lang w:val="en-US" w:eastAsia="zh-CN"/>
              </w:rPr>
            </w:pPr>
          </w:p>
        </w:tc>
        <w:tc>
          <w:tcPr>
            <w:tcW w:w="1080" w:type="dxa"/>
            <w:tcBorders>
              <w:top w:val="single" w:color="auto" w:sz="4" w:space="0"/>
              <w:left w:val="single" w:color="000000" w:sz="8" w:space="0"/>
              <w:bottom w:val="single" w:color="auto" w:sz="4" w:space="0"/>
              <w:right w:val="single" w:color="000000" w:sz="8" w:space="0"/>
            </w:tcBorders>
            <w:shd w:val="clear" w:color="auto" w:fill="FFFFFF"/>
            <w:vAlign w:val="center"/>
          </w:tcPr>
          <w:p w14:paraId="56354DE6">
            <w:pPr>
              <w:widowControl/>
              <w:jc w:val="center"/>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2.5</w:t>
            </w:r>
          </w:p>
        </w:tc>
        <w:tc>
          <w:tcPr>
            <w:tcW w:w="1080" w:type="dxa"/>
            <w:tcBorders>
              <w:top w:val="single" w:color="auto" w:sz="4" w:space="0"/>
              <w:left w:val="single" w:color="000000" w:sz="8" w:space="0"/>
              <w:bottom w:val="single" w:color="auto" w:sz="4" w:space="0"/>
              <w:right w:val="single" w:color="000000" w:sz="8" w:space="0"/>
            </w:tcBorders>
            <w:shd w:val="clear" w:color="auto" w:fill="FFFFFF"/>
            <w:vAlign w:val="center"/>
          </w:tcPr>
          <w:p w14:paraId="2A4E8577">
            <w:pPr>
              <w:widowControl/>
              <w:jc w:val="center"/>
              <w:rPr>
                <w:rFonts w:hint="eastAsia" w:ascii="宋体" w:hAnsi="宋体" w:eastAsia="宋体" w:cs="宋体"/>
                <w:b/>
                <w:bCs/>
                <w:color w:val="000000"/>
                <w:kern w:val="0"/>
                <w:sz w:val="21"/>
                <w:szCs w:val="21"/>
                <w:lang w:val="en-US" w:eastAsia="zh-CN"/>
              </w:rPr>
            </w:pPr>
          </w:p>
        </w:tc>
      </w:tr>
      <w:tr w14:paraId="0559BF66">
        <w:tblPrEx>
          <w:tblCellMar>
            <w:top w:w="0" w:type="dxa"/>
            <w:left w:w="108" w:type="dxa"/>
            <w:bottom w:w="0" w:type="dxa"/>
            <w:right w:w="108" w:type="dxa"/>
          </w:tblCellMar>
        </w:tblPrEx>
        <w:trPr>
          <w:trHeight w:val="312" w:hRule="atLeast"/>
        </w:trPr>
        <w:tc>
          <w:tcPr>
            <w:tcW w:w="860" w:type="dxa"/>
            <w:vMerge w:val="continue"/>
            <w:tcBorders>
              <w:left w:val="single" w:color="000000" w:sz="8" w:space="0"/>
              <w:bottom w:val="single" w:color="000000" w:sz="8" w:space="0"/>
              <w:right w:val="single" w:color="000000" w:sz="8" w:space="0"/>
            </w:tcBorders>
            <w:shd w:val="clear" w:color="auto" w:fill="FFFFFF"/>
            <w:vAlign w:val="center"/>
          </w:tcPr>
          <w:p w14:paraId="6514C332">
            <w:pPr>
              <w:widowControl/>
              <w:jc w:val="center"/>
              <w:rPr>
                <w:rFonts w:hint="eastAsia" w:ascii="仿宋_GB2312" w:hAnsi="宋体" w:cs="宋体"/>
                <w:color w:val="000000"/>
                <w:kern w:val="0"/>
                <w:sz w:val="21"/>
                <w:szCs w:val="21"/>
                <w:lang w:val="en-US" w:eastAsia="zh-CN"/>
              </w:rPr>
            </w:pPr>
          </w:p>
        </w:tc>
        <w:tc>
          <w:tcPr>
            <w:tcW w:w="1280" w:type="dxa"/>
            <w:vMerge w:val="continue"/>
            <w:tcBorders>
              <w:left w:val="single" w:color="000000" w:sz="8" w:space="0"/>
              <w:bottom w:val="single" w:color="000000" w:sz="8" w:space="0"/>
              <w:right w:val="single" w:color="000000" w:sz="8" w:space="0"/>
            </w:tcBorders>
            <w:shd w:val="clear" w:color="000000" w:fill="FFFFFF"/>
            <w:vAlign w:val="center"/>
          </w:tcPr>
          <w:p w14:paraId="5DE1B3C5">
            <w:pPr>
              <w:widowControl/>
              <w:jc w:val="left"/>
              <w:rPr>
                <w:rFonts w:hint="eastAsia" w:ascii="宋体" w:hAnsi="宋体" w:eastAsia="宋体" w:cs="宋体"/>
                <w:b/>
                <w:bCs/>
                <w:color w:val="000000"/>
                <w:kern w:val="0"/>
                <w:sz w:val="21"/>
                <w:szCs w:val="21"/>
              </w:rPr>
            </w:pPr>
          </w:p>
        </w:tc>
        <w:tc>
          <w:tcPr>
            <w:tcW w:w="1300" w:type="dxa"/>
            <w:vMerge w:val="continue"/>
            <w:tcBorders>
              <w:left w:val="single" w:color="000000" w:sz="8" w:space="0"/>
              <w:bottom w:val="single" w:color="auto" w:sz="4" w:space="0"/>
              <w:right w:val="single" w:color="000000" w:sz="8" w:space="0"/>
            </w:tcBorders>
            <w:shd w:val="clear" w:color="auto" w:fill="FFFFFF"/>
            <w:vAlign w:val="center"/>
          </w:tcPr>
          <w:p w14:paraId="2AC8B5B0">
            <w:pPr>
              <w:widowControl/>
              <w:jc w:val="left"/>
              <w:rPr>
                <w:rFonts w:hint="eastAsia" w:ascii="宋体" w:hAnsi="宋体" w:eastAsia="宋体" w:cs="宋体"/>
                <w:b/>
                <w:bCs/>
                <w:color w:val="000000"/>
                <w:kern w:val="0"/>
                <w:sz w:val="21"/>
                <w:szCs w:val="21"/>
                <w:lang w:val="en-US" w:eastAsia="zh-CN"/>
              </w:rPr>
            </w:pPr>
          </w:p>
        </w:tc>
        <w:tc>
          <w:tcPr>
            <w:tcW w:w="1240" w:type="dxa"/>
            <w:tcBorders>
              <w:top w:val="single" w:color="auto" w:sz="4" w:space="0"/>
              <w:left w:val="single" w:color="000000" w:sz="8" w:space="0"/>
              <w:right w:val="single" w:color="000000" w:sz="8" w:space="0"/>
            </w:tcBorders>
            <w:shd w:val="clear" w:color="auto" w:fill="FFFFFF"/>
            <w:vAlign w:val="center"/>
          </w:tcPr>
          <w:p w14:paraId="766BBE27">
            <w:pPr>
              <w:widowControl/>
              <w:jc w:val="left"/>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经费支出及时性</w:t>
            </w:r>
          </w:p>
        </w:tc>
        <w:tc>
          <w:tcPr>
            <w:tcW w:w="1120" w:type="dxa"/>
            <w:tcBorders>
              <w:top w:val="single" w:color="auto" w:sz="4" w:space="0"/>
              <w:left w:val="single" w:color="000000" w:sz="8" w:space="0"/>
              <w:right w:val="single" w:color="000000" w:sz="8" w:space="0"/>
            </w:tcBorders>
            <w:shd w:val="clear" w:color="auto" w:fill="FFFFFF"/>
            <w:vAlign w:val="center"/>
          </w:tcPr>
          <w:p w14:paraId="2A4E2118">
            <w:pPr>
              <w:widowControl/>
              <w:jc w:val="center"/>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2.5</w:t>
            </w:r>
          </w:p>
        </w:tc>
        <w:tc>
          <w:tcPr>
            <w:tcW w:w="4840" w:type="dxa"/>
            <w:tcBorders>
              <w:top w:val="single" w:color="auto" w:sz="4" w:space="0"/>
              <w:left w:val="single" w:color="000000" w:sz="8" w:space="0"/>
              <w:right w:val="single" w:color="000000" w:sz="8" w:space="0"/>
            </w:tcBorders>
            <w:shd w:val="clear" w:color="auto" w:fill="FFFFFF"/>
            <w:vAlign w:val="center"/>
          </w:tcPr>
          <w:p w14:paraId="547D29D0">
            <w:pPr>
              <w:widowControl/>
              <w:jc w:val="left"/>
              <w:rPr>
                <w:rFonts w:hint="eastAsia" w:ascii="宋体" w:hAnsi="宋体" w:eastAsia="宋体" w:cs="宋体"/>
                <w:b/>
                <w:bCs/>
                <w:color w:val="000000"/>
                <w:kern w:val="0"/>
                <w:sz w:val="21"/>
                <w:szCs w:val="21"/>
                <w:lang w:val="en-US" w:eastAsia="zh-CN"/>
              </w:rPr>
            </w:pPr>
          </w:p>
        </w:tc>
        <w:tc>
          <w:tcPr>
            <w:tcW w:w="1080" w:type="dxa"/>
            <w:tcBorders>
              <w:top w:val="single" w:color="auto" w:sz="4" w:space="0"/>
              <w:left w:val="single" w:color="000000" w:sz="8" w:space="0"/>
              <w:right w:val="single" w:color="000000" w:sz="8" w:space="0"/>
            </w:tcBorders>
            <w:shd w:val="clear" w:color="auto" w:fill="FFFFFF"/>
            <w:vAlign w:val="center"/>
          </w:tcPr>
          <w:p w14:paraId="3CBDC25E">
            <w:pPr>
              <w:widowControl/>
              <w:jc w:val="center"/>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2.5</w:t>
            </w:r>
          </w:p>
        </w:tc>
        <w:tc>
          <w:tcPr>
            <w:tcW w:w="1080" w:type="dxa"/>
            <w:tcBorders>
              <w:top w:val="single" w:color="auto" w:sz="4" w:space="0"/>
              <w:left w:val="single" w:color="000000" w:sz="8" w:space="0"/>
              <w:right w:val="single" w:color="000000" w:sz="8" w:space="0"/>
            </w:tcBorders>
            <w:shd w:val="clear" w:color="auto" w:fill="FFFFFF"/>
            <w:vAlign w:val="center"/>
          </w:tcPr>
          <w:p w14:paraId="0A665EAE">
            <w:pPr>
              <w:widowControl/>
              <w:jc w:val="center"/>
              <w:rPr>
                <w:rFonts w:hint="eastAsia" w:ascii="宋体" w:hAnsi="宋体" w:eastAsia="宋体" w:cs="宋体"/>
                <w:b/>
                <w:bCs/>
                <w:color w:val="000000"/>
                <w:kern w:val="0"/>
                <w:sz w:val="21"/>
                <w:szCs w:val="21"/>
                <w:lang w:val="en-US" w:eastAsia="zh-CN"/>
              </w:rPr>
            </w:pPr>
          </w:p>
        </w:tc>
      </w:tr>
      <w:tr w14:paraId="4FB21C1D">
        <w:tblPrEx>
          <w:tblCellMar>
            <w:top w:w="0" w:type="dxa"/>
            <w:left w:w="108" w:type="dxa"/>
            <w:bottom w:w="0" w:type="dxa"/>
            <w:right w:w="108" w:type="dxa"/>
          </w:tblCellMar>
        </w:tblPrEx>
        <w:trPr>
          <w:trHeight w:val="809" w:hRule="atLeast"/>
        </w:trPr>
        <w:tc>
          <w:tcPr>
            <w:tcW w:w="860" w:type="dxa"/>
            <w:vMerge w:val="continue"/>
            <w:tcBorders>
              <w:left w:val="single" w:color="000000" w:sz="8" w:space="0"/>
              <w:bottom w:val="single" w:color="000000" w:sz="8" w:space="0"/>
              <w:right w:val="single" w:color="000000" w:sz="8" w:space="0"/>
            </w:tcBorders>
            <w:shd w:val="clear" w:color="auto" w:fill="FFFFFF"/>
            <w:vAlign w:val="center"/>
          </w:tcPr>
          <w:p w14:paraId="5CCA5641">
            <w:pPr>
              <w:widowControl/>
              <w:jc w:val="center"/>
              <w:rPr>
                <w:rFonts w:hint="eastAsia" w:ascii="仿宋_GB2312" w:hAnsi="宋体" w:cs="宋体"/>
                <w:color w:val="000000"/>
                <w:kern w:val="0"/>
                <w:sz w:val="21"/>
                <w:szCs w:val="21"/>
                <w:lang w:val="en-US" w:eastAsia="zh-CN"/>
              </w:rPr>
            </w:pPr>
          </w:p>
        </w:tc>
        <w:tc>
          <w:tcPr>
            <w:tcW w:w="1280" w:type="dxa"/>
            <w:vMerge w:val="continue"/>
            <w:tcBorders>
              <w:left w:val="single" w:color="000000" w:sz="8" w:space="0"/>
              <w:bottom w:val="single" w:color="000000" w:sz="8" w:space="0"/>
              <w:right w:val="single" w:color="000000" w:sz="8" w:space="0"/>
            </w:tcBorders>
            <w:shd w:val="clear" w:color="000000" w:fill="FFFFFF"/>
            <w:vAlign w:val="center"/>
          </w:tcPr>
          <w:p w14:paraId="0E2668F9">
            <w:pPr>
              <w:widowControl/>
              <w:jc w:val="left"/>
              <w:rPr>
                <w:rFonts w:hint="eastAsia" w:ascii="宋体" w:hAnsi="宋体" w:eastAsia="宋体" w:cs="宋体"/>
                <w:b/>
                <w:bCs/>
                <w:color w:val="000000"/>
                <w:kern w:val="0"/>
                <w:sz w:val="21"/>
                <w:szCs w:val="21"/>
              </w:rPr>
            </w:pPr>
          </w:p>
        </w:tc>
        <w:tc>
          <w:tcPr>
            <w:tcW w:w="1300" w:type="dxa"/>
            <w:tcBorders>
              <w:top w:val="single" w:color="auto" w:sz="4" w:space="0"/>
              <w:left w:val="single" w:color="000000" w:sz="8" w:space="0"/>
              <w:bottom w:val="single" w:color="000000" w:sz="8" w:space="0"/>
              <w:right w:val="single" w:color="000000" w:sz="8" w:space="0"/>
            </w:tcBorders>
            <w:shd w:val="clear" w:color="auto" w:fill="FFFFFF"/>
            <w:vAlign w:val="center"/>
          </w:tcPr>
          <w:p w14:paraId="34DCBE1D">
            <w:pPr>
              <w:widowControl/>
              <w:jc w:val="left"/>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产出成本</w:t>
            </w:r>
          </w:p>
        </w:tc>
        <w:tc>
          <w:tcPr>
            <w:tcW w:w="1240" w:type="dxa"/>
            <w:tcBorders>
              <w:top w:val="single" w:color="auto" w:sz="4" w:space="0"/>
              <w:left w:val="single" w:color="000000" w:sz="8" w:space="0"/>
              <w:bottom w:val="single" w:color="000000" w:sz="8" w:space="0"/>
              <w:right w:val="single" w:color="000000" w:sz="8" w:space="0"/>
            </w:tcBorders>
            <w:shd w:val="clear" w:color="auto" w:fill="FFFFFF"/>
            <w:vAlign w:val="center"/>
          </w:tcPr>
          <w:p w14:paraId="1291A1D4">
            <w:pPr>
              <w:widowControl/>
              <w:jc w:val="left"/>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完成项目所需费用</w:t>
            </w:r>
          </w:p>
        </w:tc>
        <w:tc>
          <w:tcPr>
            <w:tcW w:w="1120" w:type="dxa"/>
            <w:tcBorders>
              <w:top w:val="single" w:color="auto" w:sz="4" w:space="0"/>
              <w:left w:val="single" w:color="000000" w:sz="8" w:space="0"/>
              <w:bottom w:val="single" w:color="000000" w:sz="8" w:space="0"/>
              <w:right w:val="single" w:color="000000" w:sz="8" w:space="0"/>
            </w:tcBorders>
            <w:shd w:val="clear" w:color="auto" w:fill="FFFFFF"/>
            <w:vAlign w:val="center"/>
          </w:tcPr>
          <w:p w14:paraId="4CF79157">
            <w:pPr>
              <w:widowControl/>
              <w:jc w:val="center"/>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5</w:t>
            </w:r>
          </w:p>
        </w:tc>
        <w:tc>
          <w:tcPr>
            <w:tcW w:w="4840" w:type="dxa"/>
            <w:tcBorders>
              <w:top w:val="single" w:color="auto" w:sz="4" w:space="0"/>
              <w:left w:val="single" w:color="000000" w:sz="8" w:space="0"/>
              <w:bottom w:val="single" w:color="000000" w:sz="8" w:space="0"/>
              <w:right w:val="single" w:color="000000" w:sz="8" w:space="0"/>
            </w:tcBorders>
            <w:shd w:val="clear" w:color="auto" w:fill="FFFFFF"/>
            <w:vAlign w:val="center"/>
          </w:tcPr>
          <w:p w14:paraId="6F36F77A">
            <w:pPr>
              <w:widowControl/>
              <w:jc w:val="left"/>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“隐患专项业务费” 计划成本10万元，实际支付资金45.76万元</w:t>
            </w:r>
          </w:p>
        </w:tc>
        <w:tc>
          <w:tcPr>
            <w:tcW w:w="1080" w:type="dxa"/>
            <w:tcBorders>
              <w:top w:val="single" w:color="auto" w:sz="4" w:space="0"/>
              <w:left w:val="single" w:color="000000" w:sz="8" w:space="0"/>
              <w:bottom w:val="single" w:color="000000" w:sz="8" w:space="0"/>
              <w:right w:val="single" w:color="000000" w:sz="8" w:space="0"/>
            </w:tcBorders>
            <w:shd w:val="clear" w:color="auto" w:fill="FFFFFF"/>
            <w:vAlign w:val="center"/>
          </w:tcPr>
          <w:p w14:paraId="644731E6">
            <w:pPr>
              <w:widowControl/>
              <w:jc w:val="center"/>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4</w:t>
            </w:r>
          </w:p>
        </w:tc>
        <w:tc>
          <w:tcPr>
            <w:tcW w:w="1080" w:type="dxa"/>
            <w:tcBorders>
              <w:top w:val="single" w:color="auto" w:sz="4" w:space="0"/>
              <w:left w:val="single" w:color="000000" w:sz="8" w:space="0"/>
              <w:bottom w:val="single" w:color="000000" w:sz="8" w:space="0"/>
              <w:right w:val="single" w:color="000000" w:sz="8" w:space="0"/>
            </w:tcBorders>
            <w:shd w:val="clear" w:color="auto" w:fill="FFFFFF"/>
            <w:vAlign w:val="center"/>
          </w:tcPr>
          <w:p w14:paraId="72211B5D">
            <w:pPr>
              <w:widowControl/>
              <w:jc w:val="center"/>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1</w:t>
            </w:r>
          </w:p>
        </w:tc>
      </w:tr>
      <w:tr w14:paraId="52ABF599">
        <w:tblPrEx>
          <w:tblCellMar>
            <w:top w:w="0" w:type="dxa"/>
            <w:left w:w="108" w:type="dxa"/>
            <w:bottom w:w="0" w:type="dxa"/>
            <w:right w:w="108" w:type="dxa"/>
          </w:tblCellMar>
        </w:tblPrEx>
        <w:trPr>
          <w:trHeight w:val="617" w:hRule="atLeast"/>
        </w:trPr>
        <w:tc>
          <w:tcPr>
            <w:tcW w:w="860" w:type="dxa"/>
            <w:vMerge w:val="restart"/>
            <w:tcBorders>
              <w:top w:val="single" w:color="000000" w:sz="8" w:space="0"/>
              <w:left w:val="single" w:color="000000" w:sz="8" w:space="0"/>
              <w:right w:val="single" w:color="000000" w:sz="8" w:space="0"/>
            </w:tcBorders>
            <w:shd w:val="clear" w:color="auto" w:fill="FFFFFF"/>
            <w:vAlign w:val="center"/>
          </w:tcPr>
          <w:p w14:paraId="508A7825">
            <w:pPr>
              <w:widowControl/>
              <w:jc w:val="center"/>
              <w:rPr>
                <w:rFonts w:ascii="仿宋_GB2312" w:hAnsi="宋体" w:cs="宋体"/>
                <w:color w:val="000000"/>
                <w:kern w:val="0"/>
                <w:sz w:val="21"/>
                <w:szCs w:val="21"/>
              </w:rPr>
            </w:pPr>
            <w:r>
              <w:rPr>
                <w:rFonts w:hint="eastAsia" w:ascii="仿宋_GB2312" w:hAnsi="宋体" w:cs="宋体"/>
                <w:color w:val="000000"/>
                <w:kern w:val="0"/>
                <w:sz w:val="21"/>
                <w:szCs w:val="21"/>
              </w:rPr>
              <w:t>　</w:t>
            </w:r>
          </w:p>
        </w:tc>
        <w:tc>
          <w:tcPr>
            <w:tcW w:w="1280" w:type="dxa"/>
            <w:vMerge w:val="restart"/>
            <w:tcBorders>
              <w:top w:val="single" w:color="000000" w:sz="8" w:space="0"/>
              <w:left w:val="single" w:color="000000" w:sz="8" w:space="0"/>
              <w:right w:val="single" w:color="000000" w:sz="8" w:space="0"/>
            </w:tcBorders>
            <w:shd w:val="clear" w:color="000000" w:fill="FFFFFF"/>
            <w:vAlign w:val="center"/>
          </w:tcPr>
          <w:p w14:paraId="16718BF0">
            <w:pPr>
              <w:widowControl/>
              <w:jc w:val="left"/>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rPr>
              <w:t>　</w:t>
            </w:r>
            <w:r>
              <w:rPr>
                <w:rFonts w:hint="eastAsia" w:ascii="宋体" w:hAnsi="宋体" w:eastAsia="宋体" w:cs="宋体"/>
                <w:b/>
                <w:bCs/>
                <w:color w:val="000000"/>
                <w:kern w:val="0"/>
                <w:sz w:val="21"/>
                <w:szCs w:val="21"/>
                <w:lang w:val="en-US" w:eastAsia="zh-CN"/>
              </w:rPr>
              <w:t>效益</w:t>
            </w:r>
          </w:p>
        </w:tc>
        <w:tc>
          <w:tcPr>
            <w:tcW w:w="1300" w:type="dxa"/>
            <w:tcBorders>
              <w:top w:val="single" w:color="000000" w:sz="8" w:space="0"/>
              <w:left w:val="single" w:color="000000" w:sz="8" w:space="0"/>
              <w:bottom w:val="single" w:color="auto" w:sz="4" w:space="0"/>
              <w:right w:val="single" w:color="000000" w:sz="8" w:space="0"/>
            </w:tcBorders>
            <w:shd w:val="clear" w:color="auto" w:fill="FFFFFF"/>
            <w:vAlign w:val="center"/>
          </w:tcPr>
          <w:p w14:paraId="512EB932">
            <w:pPr>
              <w:widowControl/>
              <w:jc w:val="left"/>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经济效益</w:t>
            </w:r>
          </w:p>
        </w:tc>
        <w:tc>
          <w:tcPr>
            <w:tcW w:w="1240" w:type="dxa"/>
            <w:tcBorders>
              <w:top w:val="single" w:color="000000" w:sz="8" w:space="0"/>
              <w:left w:val="single" w:color="000000" w:sz="8" w:space="0"/>
              <w:bottom w:val="single" w:color="auto" w:sz="4" w:space="0"/>
              <w:right w:val="single" w:color="000000" w:sz="8" w:space="0"/>
            </w:tcBorders>
            <w:shd w:val="clear" w:color="auto" w:fill="FFFFFF"/>
            <w:vAlign w:val="center"/>
          </w:tcPr>
          <w:p w14:paraId="15091540">
            <w:pPr>
              <w:widowControl/>
              <w:jc w:val="left"/>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　间接经济效益提升</w:t>
            </w:r>
          </w:p>
        </w:tc>
        <w:tc>
          <w:tcPr>
            <w:tcW w:w="1120" w:type="dxa"/>
            <w:tcBorders>
              <w:top w:val="single" w:color="000000" w:sz="8" w:space="0"/>
              <w:left w:val="single" w:color="000000" w:sz="8" w:space="0"/>
              <w:bottom w:val="single" w:color="auto" w:sz="4" w:space="0"/>
              <w:right w:val="single" w:color="000000" w:sz="8" w:space="0"/>
            </w:tcBorders>
            <w:shd w:val="clear" w:color="auto" w:fill="FFFFFF"/>
            <w:vAlign w:val="center"/>
          </w:tcPr>
          <w:p w14:paraId="2C8E0C7F">
            <w:pPr>
              <w:widowControl/>
              <w:jc w:val="center"/>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10</w:t>
            </w:r>
          </w:p>
        </w:tc>
        <w:tc>
          <w:tcPr>
            <w:tcW w:w="4840" w:type="dxa"/>
            <w:tcBorders>
              <w:top w:val="single" w:color="000000" w:sz="8" w:space="0"/>
              <w:left w:val="single" w:color="000000" w:sz="8" w:space="0"/>
              <w:bottom w:val="single" w:color="auto" w:sz="4" w:space="0"/>
              <w:right w:val="single" w:color="000000" w:sz="8" w:space="0"/>
            </w:tcBorders>
            <w:shd w:val="clear" w:color="auto" w:fill="FFFFFF"/>
            <w:vAlign w:val="center"/>
          </w:tcPr>
          <w:p w14:paraId="500E1111">
            <w:pPr>
              <w:widowControl/>
              <w:jc w:val="left"/>
              <w:rPr>
                <w:rFonts w:hint="default" w:ascii="宋体" w:hAnsi="宋体" w:eastAsia="宋体" w:cs="宋体"/>
                <w:color w:val="000000"/>
                <w:kern w:val="0"/>
                <w:sz w:val="21"/>
                <w:szCs w:val="21"/>
                <w:lang w:val="en-US"/>
              </w:rPr>
            </w:pPr>
            <w:r>
              <w:rPr>
                <w:rFonts w:hint="eastAsia" w:ascii="宋体" w:hAnsi="宋体" w:eastAsia="宋体" w:cs="宋体"/>
                <w:color w:val="000000"/>
                <w:kern w:val="0"/>
                <w:sz w:val="21"/>
                <w:szCs w:val="21"/>
              </w:rPr>
              <w:t>　</w:t>
            </w:r>
          </w:p>
        </w:tc>
        <w:tc>
          <w:tcPr>
            <w:tcW w:w="1080" w:type="dxa"/>
            <w:tcBorders>
              <w:top w:val="single" w:color="000000" w:sz="8" w:space="0"/>
              <w:left w:val="single" w:color="000000" w:sz="8" w:space="0"/>
              <w:bottom w:val="single" w:color="auto" w:sz="4" w:space="0"/>
              <w:right w:val="single" w:color="000000" w:sz="8" w:space="0"/>
            </w:tcBorders>
            <w:shd w:val="clear" w:color="auto" w:fill="FFFFFF"/>
            <w:vAlign w:val="center"/>
          </w:tcPr>
          <w:p w14:paraId="238CC98E">
            <w:pPr>
              <w:widowControl/>
              <w:jc w:val="center"/>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10　</w:t>
            </w:r>
          </w:p>
        </w:tc>
        <w:tc>
          <w:tcPr>
            <w:tcW w:w="1080" w:type="dxa"/>
            <w:tcBorders>
              <w:top w:val="single" w:color="000000" w:sz="8" w:space="0"/>
              <w:left w:val="single" w:color="000000" w:sz="8" w:space="0"/>
              <w:bottom w:val="single" w:color="auto" w:sz="4" w:space="0"/>
              <w:right w:val="single" w:color="000000" w:sz="8" w:space="0"/>
            </w:tcBorders>
            <w:shd w:val="clear" w:color="auto" w:fill="FFFFFF"/>
            <w:vAlign w:val="center"/>
          </w:tcPr>
          <w:p w14:paraId="07547E70">
            <w:pPr>
              <w:widowControl/>
              <w:jc w:val="center"/>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　</w:t>
            </w:r>
          </w:p>
        </w:tc>
      </w:tr>
      <w:tr w14:paraId="69C47B0B">
        <w:tblPrEx>
          <w:tblCellMar>
            <w:top w:w="0" w:type="dxa"/>
            <w:left w:w="108" w:type="dxa"/>
            <w:bottom w:w="0" w:type="dxa"/>
            <w:right w:w="108" w:type="dxa"/>
          </w:tblCellMar>
        </w:tblPrEx>
        <w:trPr>
          <w:trHeight w:val="805" w:hRule="atLeast"/>
        </w:trPr>
        <w:tc>
          <w:tcPr>
            <w:tcW w:w="860" w:type="dxa"/>
            <w:vMerge w:val="continue"/>
            <w:tcBorders>
              <w:left w:val="single" w:color="000000" w:sz="8" w:space="0"/>
              <w:bottom w:val="single" w:color="000000" w:sz="8" w:space="0"/>
              <w:right w:val="single" w:color="000000" w:sz="8" w:space="0"/>
            </w:tcBorders>
            <w:shd w:val="clear" w:color="auto" w:fill="FFFFFF"/>
            <w:vAlign w:val="center"/>
          </w:tcPr>
          <w:p w14:paraId="1F8D589C">
            <w:pPr>
              <w:widowControl/>
              <w:jc w:val="center"/>
              <w:rPr>
                <w:rFonts w:hint="eastAsia" w:ascii="仿宋_GB2312" w:hAnsi="宋体" w:cs="宋体"/>
                <w:color w:val="000000"/>
                <w:kern w:val="0"/>
                <w:sz w:val="21"/>
                <w:szCs w:val="21"/>
              </w:rPr>
            </w:pPr>
          </w:p>
        </w:tc>
        <w:tc>
          <w:tcPr>
            <w:tcW w:w="1280" w:type="dxa"/>
            <w:vMerge w:val="continue"/>
            <w:tcBorders>
              <w:left w:val="single" w:color="000000" w:sz="8" w:space="0"/>
              <w:bottom w:val="single" w:color="000000" w:sz="8" w:space="0"/>
              <w:right w:val="single" w:color="000000" w:sz="8" w:space="0"/>
            </w:tcBorders>
            <w:shd w:val="clear" w:color="000000" w:fill="FFFFFF"/>
            <w:vAlign w:val="center"/>
          </w:tcPr>
          <w:p w14:paraId="17074A5D">
            <w:pPr>
              <w:widowControl/>
              <w:jc w:val="left"/>
              <w:rPr>
                <w:rFonts w:hint="eastAsia" w:ascii="宋体" w:hAnsi="宋体" w:eastAsia="宋体" w:cs="宋体"/>
                <w:b/>
                <w:bCs/>
                <w:color w:val="000000"/>
                <w:kern w:val="0"/>
                <w:sz w:val="21"/>
                <w:szCs w:val="21"/>
              </w:rPr>
            </w:pPr>
          </w:p>
        </w:tc>
        <w:tc>
          <w:tcPr>
            <w:tcW w:w="1300" w:type="dxa"/>
            <w:tcBorders>
              <w:top w:val="single" w:color="auto" w:sz="4" w:space="0"/>
              <w:left w:val="single" w:color="000000" w:sz="8" w:space="0"/>
              <w:bottom w:val="single" w:color="auto" w:sz="4" w:space="0"/>
              <w:right w:val="single" w:color="000000" w:sz="8" w:space="0"/>
            </w:tcBorders>
            <w:shd w:val="clear" w:color="auto" w:fill="FFFFFF"/>
            <w:vAlign w:val="center"/>
          </w:tcPr>
          <w:p w14:paraId="48627AD8">
            <w:pPr>
              <w:widowControl/>
              <w:jc w:val="left"/>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社会和可持续发展能力</w:t>
            </w:r>
          </w:p>
        </w:tc>
        <w:tc>
          <w:tcPr>
            <w:tcW w:w="1240" w:type="dxa"/>
            <w:tcBorders>
              <w:top w:val="single" w:color="auto" w:sz="4" w:space="0"/>
              <w:left w:val="single" w:color="000000" w:sz="8" w:space="0"/>
              <w:bottom w:val="single" w:color="auto" w:sz="4" w:space="0"/>
              <w:right w:val="single" w:color="000000" w:sz="8" w:space="0"/>
            </w:tcBorders>
            <w:shd w:val="clear" w:color="auto" w:fill="FFFFFF"/>
            <w:vAlign w:val="center"/>
          </w:tcPr>
          <w:p w14:paraId="03269EF0">
            <w:pPr>
              <w:widowControl/>
              <w:jc w:val="left"/>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企业可持续发展能力提升</w:t>
            </w:r>
          </w:p>
        </w:tc>
        <w:tc>
          <w:tcPr>
            <w:tcW w:w="1120" w:type="dxa"/>
            <w:tcBorders>
              <w:top w:val="single" w:color="auto" w:sz="4" w:space="0"/>
              <w:left w:val="single" w:color="000000" w:sz="8" w:space="0"/>
              <w:bottom w:val="single" w:color="auto" w:sz="4" w:space="0"/>
              <w:right w:val="single" w:color="000000" w:sz="8" w:space="0"/>
            </w:tcBorders>
            <w:shd w:val="clear" w:color="auto" w:fill="FFFFFF"/>
            <w:vAlign w:val="center"/>
          </w:tcPr>
          <w:p w14:paraId="2143ACCB">
            <w:pPr>
              <w:widowControl/>
              <w:jc w:val="center"/>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10</w:t>
            </w:r>
          </w:p>
        </w:tc>
        <w:tc>
          <w:tcPr>
            <w:tcW w:w="4840" w:type="dxa"/>
            <w:tcBorders>
              <w:top w:val="single" w:color="auto" w:sz="4" w:space="0"/>
              <w:left w:val="single" w:color="000000" w:sz="8" w:space="0"/>
              <w:bottom w:val="single" w:color="auto" w:sz="4" w:space="0"/>
              <w:right w:val="single" w:color="000000" w:sz="8" w:space="0"/>
            </w:tcBorders>
            <w:shd w:val="clear" w:color="auto" w:fill="FFFFFF"/>
            <w:vAlign w:val="center"/>
          </w:tcPr>
          <w:p w14:paraId="3D4FF0E6">
            <w:pPr>
              <w:widowControl/>
              <w:jc w:val="left"/>
              <w:rPr>
                <w:rFonts w:hint="eastAsia" w:ascii="宋体" w:hAnsi="宋体" w:eastAsia="宋体" w:cs="宋体"/>
                <w:color w:val="000000"/>
                <w:kern w:val="0"/>
                <w:sz w:val="21"/>
                <w:szCs w:val="21"/>
              </w:rPr>
            </w:pPr>
          </w:p>
        </w:tc>
        <w:tc>
          <w:tcPr>
            <w:tcW w:w="1080" w:type="dxa"/>
            <w:tcBorders>
              <w:top w:val="single" w:color="auto" w:sz="4" w:space="0"/>
              <w:left w:val="single" w:color="000000" w:sz="8" w:space="0"/>
              <w:bottom w:val="single" w:color="auto" w:sz="4" w:space="0"/>
              <w:right w:val="single" w:color="000000" w:sz="8" w:space="0"/>
            </w:tcBorders>
            <w:shd w:val="clear" w:color="auto" w:fill="FFFFFF"/>
            <w:vAlign w:val="center"/>
          </w:tcPr>
          <w:p w14:paraId="4F8F7DB4">
            <w:pPr>
              <w:widowControl/>
              <w:jc w:val="center"/>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10</w:t>
            </w:r>
          </w:p>
        </w:tc>
        <w:tc>
          <w:tcPr>
            <w:tcW w:w="1080" w:type="dxa"/>
            <w:tcBorders>
              <w:top w:val="single" w:color="auto" w:sz="4" w:space="0"/>
              <w:left w:val="single" w:color="000000" w:sz="8" w:space="0"/>
              <w:bottom w:val="single" w:color="auto" w:sz="4" w:space="0"/>
              <w:right w:val="single" w:color="000000" w:sz="8" w:space="0"/>
            </w:tcBorders>
            <w:shd w:val="clear" w:color="auto" w:fill="FFFFFF"/>
            <w:vAlign w:val="center"/>
          </w:tcPr>
          <w:p w14:paraId="0E428440">
            <w:pPr>
              <w:widowControl/>
              <w:jc w:val="center"/>
              <w:rPr>
                <w:rFonts w:hint="eastAsia" w:ascii="宋体" w:hAnsi="宋体" w:eastAsia="宋体" w:cs="宋体"/>
                <w:b/>
                <w:bCs/>
                <w:color w:val="000000"/>
                <w:kern w:val="0"/>
                <w:sz w:val="21"/>
                <w:szCs w:val="21"/>
                <w:lang w:val="en-US" w:eastAsia="zh-CN"/>
              </w:rPr>
            </w:pPr>
          </w:p>
        </w:tc>
      </w:tr>
      <w:tr w14:paraId="624CEC7D">
        <w:tblPrEx>
          <w:tblCellMar>
            <w:top w:w="0" w:type="dxa"/>
            <w:left w:w="108" w:type="dxa"/>
            <w:bottom w:w="0" w:type="dxa"/>
            <w:right w:w="108" w:type="dxa"/>
          </w:tblCellMar>
        </w:tblPrEx>
        <w:trPr>
          <w:trHeight w:val="698" w:hRule="atLeast"/>
        </w:trPr>
        <w:tc>
          <w:tcPr>
            <w:tcW w:w="860" w:type="dxa"/>
            <w:vMerge w:val="continue"/>
            <w:tcBorders>
              <w:left w:val="single" w:color="000000" w:sz="8" w:space="0"/>
              <w:bottom w:val="single" w:color="000000" w:sz="8" w:space="0"/>
              <w:right w:val="single" w:color="000000" w:sz="8" w:space="0"/>
            </w:tcBorders>
            <w:shd w:val="clear" w:color="auto" w:fill="FFFFFF"/>
            <w:vAlign w:val="center"/>
          </w:tcPr>
          <w:p w14:paraId="2F895D65">
            <w:pPr>
              <w:widowControl/>
              <w:jc w:val="center"/>
              <w:rPr>
                <w:rFonts w:hint="eastAsia" w:ascii="仿宋_GB2312" w:hAnsi="宋体" w:cs="宋体"/>
                <w:color w:val="000000"/>
                <w:kern w:val="0"/>
                <w:sz w:val="21"/>
                <w:szCs w:val="21"/>
              </w:rPr>
            </w:pPr>
          </w:p>
        </w:tc>
        <w:tc>
          <w:tcPr>
            <w:tcW w:w="1280" w:type="dxa"/>
            <w:vMerge w:val="continue"/>
            <w:tcBorders>
              <w:left w:val="single" w:color="000000" w:sz="8" w:space="0"/>
              <w:bottom w:val="single" w:color="000000" w:sz="8" w:space="0"/>
              <w:right w:val="single" w:color="000000" w:sz="8" w:space="0"/>
            </w:tcBorders>
            <w:shd w:val="clear" w:color="000000" w:fill="FFFFFF"/>
            <w:vAlign w:val="center"/>
          </w:tcPr>
          <w:p w14:paraId="0750AA7D">
            <w:pPr>
              <w:widowControl/>
              <w:jc w:val="left"/>
              <w:rPr>
                <w:rFonts w:hint="eastAsia" w:ascii="宋体" w:hAnsi="宋体" w:eastAsia="宋体" w:cs="宋体"/>
                <w:b/>
                <w:bCs/>
                <w:color w:val="000000"/>
                <w:kern w:val="0"/>
                <w:sz w:val="21"/>
                <w:szCs w:val="21"/>
              </w:rPr>
            </w:pPr>
          </w:p>
        </w:tc>
        <w:tc>
          <w:tcPr>
            <w:tcW w:w="1300" w:type="dxa"/>
            <w:tcBorders>
              <w:top w:val="single" w:color="auto" w:sz="4" w:space="0"/>
              <w:left w:val="single" w:color="000000" w:sz="8" w:space="0"/>
              <w:bottom w:val="single" w:color="000000" w:sz="8" w:space="0"/>
              <w:right w:val="single" w:color="000000" w:sz="8" w:space="0"/>
            </w:tcBorders>
            <w:shd w:val="clear" w:color="auto" w:fill="FFFFFF"/>
            <w:vAlign w:val="center"/>
          </w:tcPr>
          <w:p w14:paraId="436B243F">
            <w:pPr>
              <w:widowControl/>
              <w:jc w:val="left"/>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满意度</w:t>
            </w:r>
          </w:p>
        </w:tc>
        <w:tc>
          <w:tcPr>
            <w:tcW w:w="1240" w:type="dxa"/>
            <w:tcBorders>
              <w:top w:val="single" w:color="auto" w:sz="4" w:space="0"/>
              <w:left w:val="single" w:color="000000" w:sz="8" w:space="0"/>
              <w:bottom w:val="single" w:color="000000" w:sz="8" w:space="0"/>
              <w:right w:val="single" w:color="000000" w:sz="8" w:space="0"/>
            </w:tcBorders>
            <w:shd w:val="clear" w:color="auto" w:fill="FFFFFF"/>
            <w:vAlign w:val="center"/>
          </w:tcPr>
          <w:p w14:paraId="3BBE4787">
            <w:pPr>
              <w:widowControl/>
              <w:jc w:val="left"/>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群众满意度提升</w:t>
            </w:r>
          </w:p>
        </w:tc>
        <w:tc>
          <w:tcPr>
            <w:tcW w:w="1120" w:type="dxa"/>
            <w:tcBorders>
              <w:top w:val="single" w:color="auto" w:sz="4" w:space="0"/>
              <w:left w:val="single" w:color="000000" w:sz="8" w:space="0"/>
              <w:bottom w:val="single" w:color="000000" w:sz="8" w:space="0"/>
              <w:right w:val="single" w:color="000000" w:sz="8" w:space="0"/>
            </w:tcBorders>
            <w:shd w:val="clear" w:color="auto" w:fill="FFFFFF"/>
            <w:vAlign w:val="center"/>
          </w:tcPr>
          <w:p w14:paraId="506EF86C">
            <w:pPr>
              <w:widowControl/>
              <w:jc w:val="center"/>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9</w:t>
            </w:r>
          </w:p>
        </w:tc>
        <w:tc>
          <w:tcPr>
            <w:tcW w:w="4840" w:type="dxa"/>
            <w:tcBorders>
              <w:top w:val="single" w:color="auto" w:sz="4" w:space="0"/>
              <w:left w:val="single" w:color="000000" w:sz="8" w:space="0"/>
              <w:bottom w:val="single" w:color="000000" w:sz="8" w:space="0"/>
              <w:right w:val="single" w:color="000000" w:sz="8" w:space="0"/>
            </w:tcBorders>
            <w:shd w:val="clear" w:color="auto" w:fill="FFFFFF"/>
            <w:vAlign w:val="center"/>
          </w:tcPr>
          <w:p w14:paraId="7BB00661">
            <w:pPr>
              <w:widowControl/>
              <w:jc w:val="left"/>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群众满意度不够高，扣1分</w:t>
            </w:r>
          </w:p>
        </w:tc>
        <w:tc>
          <w:tcPr>
            <w:tcW w:w="1080" w:type="dxa"/>
            <w:tcBorders>
              <w:top w:val="single" w:color="auto" w:sz="4" w:space="0"/>
              <w:left w:val="single" w:color="000000" w:sz="8" w:space="0"/>
              <w:bottom w:val="single" w:color="000000" w:sz="8" w:space="0"/>
              <w:right w:val="single" w:color="000000" w:sz="8" w:space="0"/>
            </w:tcBorders>
            <w:shd w:val="clear" w:color="auto" w:fill="FFFFFF"/>
            <w:vAlign w:val="center"/>
          </w:tcPr>
          <w:p w14:paraId="7CA337A6">
            <w:pPr>
              <w:widowControl/>
              <w:jc w:val="center"/>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9</w:t>
            </w:r>
          </w:p>
        </w:tc>
        <w:tc>
          <w:tcPr>
            <w:tcW w:w="1080" w:type="dxa"/>
            <w:tcBorders>
              <w:top w:val="single" w:color="auto" w:sz="4" w:space="0"/>
              <w:left w:val="single" w:color="000000" w:sz="8" w:space="0"/>
              <w:bottom w:val="single" w:color="000000" w:sz="8" w:space="0"/>
              <w:right w:val="single" w:color="000000" w:sz="8" w:space="0"/>
            </w:tcBorders>
            <w:shd w:val="clear" w:color="auto" w:fill="FFFFFF"/>
            <w:vAlign w:val="center"/>
          </w:tcPr>
          <w:p w14:paraId="6656F9BB">
            <w:pPr>
              <w:widowControl/>
              <w:jc w:val="center"/>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1</w:t>
            </w:r>
          </w:p>
        </w:tc>
      </w:tr>
      <w:tr w14:paraId="7802A81C">
        <w:tblPrEx>
          <w:tblCellMar>
            <w:top w:w="0" w:type="dxa"/>
            <w:left w:w="108" w:type="dxa"/>
            <w:bottom w:w="0" w:type="dxa"/>
            <w:right w:w="108" w:type="dxa"/>
          </w:tblCellMar>
        </w:tblPrEx>
        <w:trPr>
          <w:trHeight w:val="420" w:hRule="atLeast"/>
        </w:trPr>
        <w:tc>
          <w:tcPr>
            <w:tcW w:w="8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FA24C51">
            <w:pPr>
              <w:widowControl/>
              <w:jc w:val="center"/>
              <w:rPr>
                <w:rFonts w:ascii="仿宋_GB2312" w:hAnsi="宋体" w:cs="宋体"/>
                <w:color w:val="000000"/>
                <w:kern w:val="0"/>
                <w:sz w:val="21"/>
                <w:szCs w:val="21"/>
              </w:rPr>
            </w:pPr>
            <w:r>
              <w:rPr>
                <w:rFonts w:hint="eastAsia" w:ascii="仿宋_GB2312" w:hAnsi="宋体" w:cs="宋体"/>
                <w:color w:val="000000"/>
                <w:kern w:val="0"/>
                <w:sz w:val="21"/>
                <w:szCs w:val="21"/>
              </w:rPr>
              <w:t>　</w:t>
            </w:r>
          </w:p>
        </w:tc>
        <w:tc>
          <w:tcPr>
            <w:tcW w:w="128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54807A8F">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c>
          <w:tcPr>
            <w:tcW w:w="13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766ABA3">
            <w:pPr>
              <w:widowControl/>
              <w:jc w:val="left"/>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　</w:t>
            </w:r>
          </w:p>
        </w:tc>
        <w:tc>
          <w:tcPr>
            <w:tcW w:w="12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B67813">
            <w:pPr>
              <w:widowControl/>
              <w:jc w:val="left"/>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　</w:t>
            </w:r>
          </w:p>
        </w:tc>
        <w:tc>
          <w:tcPr>
            <w:tcW w:w="11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00705CF">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8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3CA2779">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2933DB2">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C295D72">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70A1433E">
        <w:tblPrEx>
          <w:tblCellMar>
            <w:top w:w="0" w:type="dxa"/>
            <w:left w:w="108" w:type="dxa"/>
            <w:bottom w:w="0" w:type="dxa"/>
            <w:right w:w="108" w:type="dxa"/>
          </w:tblCellMar>
        </w:tblPrEx>
        <w:trPr>
          <w:trHeight w:val="420" w:hRule="atLeast"/>
        </w:trPr>
        <w:tc>
          <w:tcPr>
            <w:tcW w:w="4680" w:type="dxa"/>
            <w:gridSpan w:val="4"/>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F631958">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合计</w:t>
            </w:r>
          </w:p>
        </w:tc>
        <w:tc>
          <w:tcPr>
            <w:tcW w:w="11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30BC197">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c>
          <w:tcPr>
            <w:tcW w:w="484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C9ACA5F">
            <w:pPr>
              <w:widowControl/>
              <w:jc w:val="left"/>
              <w:rPr>
                <w:rFonts w:ascii="等线" w:hAnsi="宋体" w:eastAsia="等线" w:cs="宋体"/>
                <w:b/>
                <w:bCs/>
                <w:color w:val="000000"/>
                <w:kern w:val="0"/>
                <w:sz w:val="21"/>
                <w:szCs w:val="21"/>
              </w:rPr>
            </w:pPr>
            <w:r>
              <w:rPr>
                <w:rFonts w:hint="eastAsia" w:ascii="等线" w:hAnsi="宋体" w:eastAsia="等线" w:cs="宋体"/>
                <w:b/>
                <w:bCs/>
                <w:color w:val="000000"/>
                <w:kern w:val="0"/>
                <w:sz w:val="21"/>
                <w:szCs w:val="21"/>
              </w:rPr>
              <w:t>　</w:t>
            </w:r>
          </w:p>
        </w:tc>
        <w:tc>
          <w:tcPr>
            <w:tcW w:w="10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A3F8E9A">
            <w:pPr>
              <w:widowControl/>
              <w:jc w:val="center"/>
              <w:rPr>
                <w:rFonts w:hint="default" w:ascii="等线" w:hAnsi="宋体" w:eastAsia="等线" w:cs="宋体"/>
                <w:b/>
                <w:bCs/>
                <w:color w:val="000000"/>
                <w:kern w:val="0"/>
                <w:sz w:val="21"/>
                <w:szCs w:val="21"/>
                <w:lang w:val="en-US" w:eastAsia="zh-CN"/>
              </w:rPr>
            </w:pPr>
            <w:r>
              <w:rPr>
                <w:rFonts w:hint="eastAsia" w:ascii="等线" w:hAnsi="宋体" w:eastAsia="等线" w:cs="宋体"/>
                <w:b/>
                <w:bCs/>
                <w:color w:val="000000"/>
                <w:kern w:val="0"/>
                <w:sz w:val="21"/>
                <w:szCs w:val="21"/>
              </w:rPr>
              <w:t>　</w:t>
            </w:r>
            <w:r>
              <w:rPr>
                <w:rFonts w:hint="eastAsia" w:ascii="等线" w:hAnsi="宋体" w:eastAsia="等线" w:cs="宋体"/>
                <w:b/>
                <w:bCs/>
                <w:color w:val="000000"/>
                <w:kern w:val="0"/>
                <w:sz w:val="21"/>
                <w:szCs w:val="21"/>
                <w:lang w:val="en-US" w:eastAsia="zh-CN"/>
              </w:rPr>
              <w:t>92.5</w:t>
            </w:r>
          </w:p>
        </w:tc>
        <w:tc>
          <w:tcPr>
            <w:tcW w:w="10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CFFEFEF">
            <w:pPr>
              <w:widowControl/>
              <w:jc w:val="center"/>
              <w:rPr>
                <w:rFonts w:ascii="等线" w:hAnsi="宋体" w:eastAsia="等线" w:cs="宋体"/>
                <w:b/>
                <w:bCs/>
                <w:color w:val="000000"/>
                <w:kern w:val="0"/>
                <w:sz w:val="21"/>
                <w:szCs w:val="21"/>
              </w:rPr>
            </w:pPr>
            <w:r>
              <w:rPr>
                <w:rFonts w:hint="eastAsia" w:ascii="等线" w:hAnsi="宋体" w:eastAsia="等线" w:cs="宋体"/>
                <w:b/>
                <w:bCs/>
                <w:color w:val="000000"/>
                <w:kern w:val="0"/>
                <w:sz w:val="21"/>
                <w:szCs w:val="21"/>
              </w:rPr>
              <w:t>　</w:t>
            </w:r>
          </w:p>
        </w:tc>
      </w:tr>
    </w:tbl>
    <w:p w14:paraId="207CB313">
      <w:pPr>
        <w:widowControl/>
        <w:jc w:val="left"/>
      </w:pPr>
    </w:p>
    <w:p w14:paraId="797B39AC">
      <w:pPr>
        <w:widowControl/>
        <w:jc w:val="left"/>
      </w:pPr>
    </w:p>
    <w:p w14:paraId="55C58738"/>
    <w:p w14:paraId="699BF26E"/>
    <w:p w14:paraId="61706D7F"/>
    <w:p w14:paraId="4934C993"/>
    <w:p w14:paraId="04A06024"/>
    <w:p w14:paraId="03E28023"/>
    <w:p w14:paraId="0C8831EA"/>
    <w:p w14:paraId="2E86CCCE"/>
    <w:p w14:paraId="6950ECC9"/>
    <w:p w14:paraId="34293E1B"/>
    <w:p w14:paraId="4E7E4ABE"/>
    <w:p w14:paraId="7F0F43E9"/>
    <w:p w14:paraId="28B6E296"/>
    <w:p w14:paraId="4A923621"/>
    <w:p w14:paraId="7FF75C2F"/>
    <w:p w14:paraId="331FA432"/>
    <w:p w14:paraId="7B6E4AF1"/>
    <w:p w14:paraId="72B0EEDB"/>
    <w:sectPr>
      <w:pgSz w:w="16838" w:h="11906" w:orient="landscape"/>
      <w:pgMar w:top="1803" w:right="1440" w:bottom="1803" w:left="1440" w:header="851" w:footer="992" w:gutter="0"/>
      <w:cols w:space="0" w:num="1"/>
      <w:rtlGutter w:val="0"/>
      <w:docGrid w:type="lines" w:linePitch="4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FFAAE9"/>
    <w:multiLevelType w:val="singleLevel"/>
    <w:tmpl w:val="8EFFAAE9"/>
    <w:lvl w:ilvl="0" w:tentative="0">
      <w:start w:val="5"/>
      <w:numFmt w:val="chineseCounting"/>
      <w:suff w:val="nothing"/>
      <w:lvlText w:val="%1、"/>
      <w:lvlJc w:val="left"/>
      <w:rPr>
        <w:rFonts w:hint="eastAsia"/>
      </w:rPr>
    </w:lvl>
  </w:abstractNum>
  <w:abstractNum w:abstractNumId="1">
    <w:nsid w:val="BF483BE2"/>
    <w:multiLevelType w:val="singleLevel"/>
    <w:tmpl w:val="BF483BE2"/>
    <w:lvl w:ilvl="0" w:tentative="0">
      <w:start w:val="1"/>
      <w:numFmt w:val="decimal"/>
      <w:suff w:val="nothing"/>
      <w:lvlText w:val="（%1）"/>
      <w:lvlJc w:val="left"/>
    </w:lvl>
  </w:abstractNum>
  <w:abstractNum w:abstractNumId="2">
    <w:nsid w:val="65797F52"/>
    <w:multiLevelType w:val="singleLevel"/>
    <w:tmpl w:val="65797F52"/>
    <w:lvl w:ilvl="0" w:tentative="0">
      <w:start w:val="1"/>
      <w:numFmt w:val="chineseCounting"/>
      <w:suff w:val="nothing"/>
      <w:lvlText w:val="（%1）"/>
      <w:lvlJc w:val="left"/>
      <w:pPr>
        <w:ind w:left="600" w:leftChars="0" w:firstLine="0" w:firstLineChars="0"/>
      </w:pPr>
      <w:rPr>
        <w:rFonts w:hint="eastAsia"/>
      </w:rPr>
    </w:lvl>
  </w:abstractNum>
  <w:abstractNum w:abstractNumId="3">
    <w:nsid w:val="76C11B2A"/>
    <w:multiLevelType w:val="multilevel"/>
    <w:tmpl w:val="76C11B2A"/>
    <w:lvl w:ilvl="0" w:tentative="0">
      <w:start w:val="1"/>
      <w:numFmt w:val="japaneseCounting"/>
      <w:lvlText w:val="%1、"/>
      <w:lvlJc w:val="left"/>
      <w:pPr>
        <w:ind w:left="432" w:hanging="432"/>
      </w:pPr>
      <w:rPr>
        <w:rFonts w:hint="default"/>
      </w:rPr>
    </w:lvl>
    <w:lvl w:ilvl="1" w:tentative="0">
      <w:start w:val="1"/>
      <w:numFmt w:val="japaneseCounting"/>
      <w:lvlText w:val="（%2）"/>
      <w:lvlJc w:val="left"/>
      <w:pPr>
        <w:ind w:left="1500" w:hanging="10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4"/>
  <w:embedSystemFonts/>
  <w:bordersDoNotSurroundHeader w:val="1"/>
  <w:bordersDoNotSurroundFooter w:val="1"/>
  <w:documentProtection w:enforcement="0"/>
  <w:defaultTabStop w:val="420"/>
  <w:drawingGridHorizontalSpacing w:val="150"/>
  <w:drawingGridVerticalSpacing w:val="20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U1MjYxYjg2MGYwMzQ5NWE0YmU4YjVmMTY2ZmY2ZWQifQ=="/>
  </w:docVars>
  <w:rsids>
    <w:rsidRoot w:val="F77E753C"/>
    <w:rsid w:val="000F52D5"/>
    <w:rsid w:val="007474E2"/>
    <w:rsid w:val="00945E11"/>
    <w:rsid w:val="00C21761"/>
    <w:rsid w:val="00C93A29"/>
    <w:rsid w:val="00D006F1"/>
    <w:rsid w:val="00D110A5"/>
    <w:rsid w:val="00F4113E"/>
    <w:rsid w:val="00FF1FFC"/>
    <w:rsid w:val="043C2AD8"/>
    <w:rsid w:val="0D744242"/>
    <w:rsid w:val="121E1C68"/>
    <w:rsid w:val="17824C23"/>
    <w:rsid w:val="20E424AA"/>
    <w:rsid w:val="2432177F"/>
    <w:rsid w:val="32E658FB"/>
    <w:rsid w:val="331D184C"/>
    <w:rsid w:val="3E352A67"/>
    <w:rsid w:val="430F1807"/>
    <w:rsid w:val="48351799"/>
    <w:rsid w:val="49C66341"/>
    <w:rsid w:val="55957882"/>
    <w:rsid w:val="5FC57433"/>
    <w:rsid w:val="628B23DF"/>
    <w:rsid w:val="64A07A63"/>
    <w:rsid w:val="65EA362D"/>
    <w:rsid w:val="6AE57EDC"/>
    <w:rsid w:val="75B2549A"/>
    <w:rsid w:val="7C4C087B"/>
    <w:rsid w:val="F77E75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eastAsia="宋体"/>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imes New Roman" w:hAnsi="Times New Roman" w:eastAsia="仿宋_GB2312" w:cs="Times New Roman"/>
      <w:kern w:val="2"/>
      <w:sz w:val="18"/>
      <w:szCs w:val="18"/>
    </w:rPr>
  </w:style>
  <w:style w:type="character" w:customStyle="1" w:styleId="8">
    <w:name w:val="页脚 Char"/>
    <w:basedOn w:val="6"/>
    <w:link w:val="3"/>
    <w:qFormat/>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22</Pages>
  <Words>6792</Words>
  <Characters>7085</Characters>
  <Lines>11</Lines>
  <Paragraphs>3</Paragraphs>
  <TotalTime>13</TotalTime>
  <ScaleCrop>false</ScaleCrop>
  <LinksUpToDate>false</LinksUpToDate>
  <CharactersWithSpaces>7259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2021-03-15T23:15:00Z</dcterms:created>
  <dc:creator>bbcz</dc:creator>
  <cp:lastModifiedBy>hoo</cp:lastModifiedBy>
  <cp:lastPrinted>2022-03-10T08:14:00Z</cp:lastPrinted>
  <dcterms:modified xsi:type="dcterms:W3CDTF">2024-09-05T01:18:24Z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74162A20188D42D8B76B1C916889D23A</vt:lpwstr>
  </property>
</Properties>
</file>