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val="0"/>
        <w:spacing w:line="590" w:lineRule="exact"/>
        <w:jc w:val="both"/>
        <w:textAlignment w:val="auto"/>
        <w:rPr>
          <w:rFonts w:hint="eastAsia" w:ascii="Times New Roman" w:hAnsi="Times New Roman" w:eastAsia="方正小标宋简体" w:cs="方正小标宋简体"/>
          <w:b w:val="0"/>
          <w:bCs w:val="0"/>
          <w:kern w:val="0"/>
          <w:sz w:val="44"/>
          <w:szCs w:val="44"/>
          <w:lang w:eastAsia="zh-CN"/>
        </w:rPr>
      </w:pPr>
    </w:p>
    <w:p>
      <w:pPr>
        <w:keepNext w:val="0"/>
        <w:keepLines w:val="0"/>
        <w:pageBreakBefore w:val="0"/>
        <w:widowControl w:val="0"/>
        <w:kinsoku/>
        <w:wordWrap/>
        <w:overflowPunct/>
        <w:topLinePunct w:val="0"/>
        <w:autoSpaceDE/>
        <w:autoSpaceDN/>
        <w:bidi w:val="0"/>
        <w:adjustRightInd w:val="0"/>
        <w:snapToGrid w:val="0"/>
        <w:spacing w:line="590" w:lineRule="exact"/>
        <w:jc w:val="center"/>
        <w:textAlignment w:val="auto"/>
        <w:rPr>
          <w:rFonts w:hint="eastAsia" w:ascii="方正小标宋_GBK" w:hAnsi="方正小标宋_GBK" w:eastAsia="方正小标宋_GBK" w:cs="方正小标宋_GBK"/>
          <w:color w:val="000000"/>
          <w:sz w:val="44"/>
          <w:szCs w:val="44"/>
          <w:lang w:val="en-US" w:eastAsia="zh-CN"/>
        </w:rPr>
      </w:pPr>
      <w:r>
        <w:rPr>
          <w:rFonts w:hint="eastAsia" w:ascii="方正小标宋_GBK" w:hAnsi="方正小标宋_GBK" w:eastAsia="方正小标宋_GBK" w:cs="方正小标宋_GBK"/>
          <w:color w:val="000000"/>
          <w:sz w:val="44"/>
          <w:szCs w:val="44"/>
          <w:lang w:val="en-US" w:eastAsia="zh-CN"/>
        </w:rPr>
        <w:t>龙子湖区农业农村水利局 龙子湖区财政局</w:t>
      </w:r>
    </w:p>
    <w:p>
      <w:pPr>
        <w:keepNext w:val="0"/>
        <w:keepLines w:val="0"/>
        <w:pageBreakBefore w:val="0"/>
        <w:widowControl w:val="0"/>
        <w:kinsoku/>
        <w:wordWrap/>
        <w:overflowPunct/>
        <w:topLinePunct w:val="0"/>
        <w:autoSpaceDE/>
        <w:autoSpaceDN/>
        <w:bidi w:val="0"/>
        <w:adjustRightInd w:val="0"/>
        <w:snapToGrid w:val="0"/>
        <w:spacing w:line="590" w:lineRule="exact"/>
        <w:jc w:val="center"/>
        <w:textAlignment w:val="auto"/>
        <w:rPr>
          <w:rFonts w:hint="eastAsia"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lang w:val="en-US" w:eastAsia="zh-CN"/>
        </w:rPr>
        <w:t>关于印发龙子湖区</w:t>
      </w:r>
      <w:r>
        <w:rPr>
          <w:rFonts w:hint="eastAsia" w:ascii="方正小标宋_GBK" w:hAnsi="方正小标宋_GBK" w:eastAsia="方正小标宋_GBK" w:cs="方正小标宋_GBK"/>
          <w:color w:val="000000"/>
          <w:sz w:val="44"/>
          <w:szCs w:val="44"/>
        </w:rPr>
        <w:t>农用无人驾驶航空器</w:t>
      </w:r>
    </w:p>
    <w:p>
      <w:pPr>
        <w:keepNext w:val="0"/>
        <w:keepLines w:val="0"/>
        <w:pageBreakBefore w:val="0"/>
        <w:widowControl w:val="0"/>
        <w:kinsoku/>
        <w:wordWrap/>
        <w:overflowPunct/>
        <w:topLinePunct w:val="0"/>
        <w:autoSpaceDE/>
        <w:autoSpaceDN/>
        <w:bidi w:val="0"/>
        <w:adjustRightInd w:val="0"/>
        <w:snapToGrid w:val="0"/>
        <w:spacing w:line="590" w:lineRule="exact"/>
        <w:jc w:val="center"/>
        <w:textAlignment w:val="auto"/>
        <w:rPr>
          <w:rFonts w:hint="eastAsia" w:ascii="方正小标宋_GBK" w:hAnsi="方正小标宋_GBK" w:eastAsia="方正小标宋_GBK" w:cs="方正小标宋_GBK"/>
          <w:color w:val="000000"/>
          <w:sz w:val="44"/>
          <w:szCs w:val="44"/>
          <w:lang w:val="en-US" w:eastAsia="zh-CN"/>
        </w:rPr>
      </w:pPr>
      <w:r>
        <w:rPr>
          <w:rFonts w:hint="eastAsia" w:ascii="方正小标宋_GBK" w:hAnsi="方正小标宋_GBK" w:eastAsia="方正小标宋_GBK" w:cs="方正小标宋_GBK"/>
          <w:color w:val="000000"/>
          <w:sz w:val="44"/>
          <w:szCs w:val="44"/>
        </w:rPr>
        <w:t>购置与应用补贴实施方案</w:t>
      </w:r>
      <w:r>
        <w:rPr>
          <w:rFonts w:hint="eastAsia" w:ascii="方正小标宋_GBK" w:hAnsi="方正小标宋_GBK" w:eastAsia="方正小标宋_GBK" w:cs="方正小标宋_GBK"/>
          <w:color w:val="000000"/>
          <w:sz w:val="44"/>
          <w:szCs w:val="44"/>
          <w:lang w:val="en-US" w:eastAsia="zh-CN"/>
        </w:rPr>
        <w:t>的通知</w:t>
      </w:r>
    </w:p>
    <w:p>
      <w:pPr>
        <w:keepNext w:val="0"/>
        <w:keepLines w:val="0"/>
        <w:pageBreakBefore w:val="0"/>
        <w:widowControl w:val="0"/>
        <w:kinsoku/>
        <w:wordWrap/>
        <w:overflowPunct/>
        <w:topLinePunct w:val="0"/>
        <w:autoSpaceDE/>
        <w:autoSpaceDN/>
        <w:bidi w:val="0"/>
        <w:spacing w:line="590" w:lineRule="exact"/>
        <w:jc w:val="center"/>
        <w:textAlignment w:val="auto"/>
        <w:rPr>
          <w:rFonts w:hint="eastAsia"/>
          <w:lang w:val="en-US" w:eastAsia="zh-CN"/>
        </w:rPr>
      </w:pPr>
      <w:r>
        <w:rPr>
          <w:rFonts w:hint="eastAsia"/>
          <w:lang w:val="en-US" w:eastAsia="zh-CN"/>
        </w:rPr>
        <w:t>龙农水</w:t>
      </w:r>
      <w:r>
        <w:rPr>
          <w:rFonts w:hint="eastAsia"/>
          <w:lang w:eastAsia="zh-CN"/>
        </w:rPr>
        <w:t>〔</w:t>
      </w:r>
      <w:r>
        <w:rPr>
          <w:rFonts w:hint="eastAsia"/>
          <w:lang w:val="en-US" w:eastAsia="zh-CN"/>
        </w:rPr>
        <w:t>2026</w:t>
      </w:r>
      <w:r>
        <w:rPr>
          <w:rFonts w:hint="eastAsia"/>
          <w:lang w:eastAsia="zh-CN"/>
        </w:rPr>
        <w:t>〕</w:t>
      </w:r>
      <w:r>
        <w:rPr>
          <w:rFonts w:hint="eastAsia"/>
          <w:lang w:val="en-US" w:eastAsia="zh-CN"/>
        </w:rPr>
        <w:t>2号</w:t>
      </w:r>
    </w:p>
    <w:p>
      <w:pPr>
        <w:keepNext w:val="0"/>
        <w:keepLines w:val="0"/>
        <w:pageBreakBefore w:val="0"/>
        <w:widowControl w:val="0"/>
        <w:kinsoku/>
        <w:wordWrap/>
        <w:overflowPunct/>
        <w:topLinePunct w:val="0"/>
        <w:autoSpaceDE/>
        <w:autoSpaceDN/>
        <w:bidi w:val="0"/>
        <w:spacing w:before="0" w:line="590" w:lineRule="exact"/>
        <w:jc w:val="both"/>
        <w:textAlignment w:val="auto"/>
        <w:rPr>
          <w:rFonts w:hint="eastAsia" w:ascii="Times New Roman" w:hAnsi="Times New Roman" w:eastAsia="仿宋_GB2312"/>
          <w:b w:val="0"/>
          <w:bCs w:val="0"/>
          <w:sz w:val="32"/>
          <w:szCs w:val="32"/>
          <w:lang w:eastAsia="zh-CN"/>
        </w:rPr>
      </w:pPr>
    </w:p>
    <w:p>
      <w:pPr>
        <w:keepNext w:val="0"/>
        <w:keepLines w:val="0"/>
        <w:pageBreakBefore w:val="0"/>
        <w:widowControl w:val="0"/>
        <w:kinsoku/>
        <w:wordWrap/>
        <w:overflowPunct/>
        <w:topLinePunct w:val="0"/>
        <w:autoSpaceDE/>
        <w:autoSpaceDN/>
        <w:bidi w:val="0"/>
        <w:spacing w:line="590" w:lineRule="exact"/>
        <w:textAlignment w:val="auto"/>
        <w:rPr>
          <w:rFonts w:hint="eastAsia"/>
          <w:lang w:val="en-US" w:eastAsia="zh-CN"/>
        </w:rPr>
      </w:pPr>
      <w:r>
        <w:rPr>
          <w:rFonts w:hint="eastAsia"/>
          <w:lang w:val="en-US" w:eastAsia="zh-CN"/>
        </w:rPr>
        <w:t>李楼乡、各相关单位：</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lang w:val="en-US" w:eastAsia="zh-CN"/>
        </w:rPr>
      </w:pPr>
      <w:r>
        <w:rPr>
          <w:rFonts w:hint="eastAsia"/>
          <w:lang w:val="en-US" w:eastAsia="zh-CN"/>
        </w:rPr>
        <w:t>根据</w:t>
      </w:r>
      <w:r>
        <w:rPr>
          <w:rFonts w:hint="default"/>
        </w:rPr>
        <w:t>《</w:t>
      </w:r>
      <w:r>
        <w:rPr>
          <w:rFonts w:hint="default"/>
          <w:lang w:val="en-US" w:eastAsia="zh-CN"/>
        </w:rPr>
        <w:t>安徽省农业农村厅 安徽省财政厅关于印发安徽省农用无人驾驶航空器购置与应用补贴实施方案的通知</w:t>
      </w:r>
      <w:r>
        <w:rPr>
          <w:rFonts w:hint="default"/>
        </w:rPr>
        <w:t>》</w:t>
      </w:r>
      <w:r>
        <w:rPr>
          <w:rFonts w:hint="eastAsia"/>
          <w:lang w:eastAsia="zh-CN"/>
        </w:rPr>
        <w:t>（</w:t>
      </w:r>
      <w:r>
        <w:rPr>
          <w:rFonts w:hint="default"/>
          <w:lang w:val="en-US" w:eastAsia="zh-CN"/>
        </w:rPr>
        <w:t>皖</w:t>
      </w:r>
      <w:r>
        <w:rPr>
          <w:rFonts w:hint="default"/>
        </w:rPr>
        <w:t>农机〔202</w:t>
      </w:r>
      <w:r>
        <w:rPr>
          <w:rFonts w:hint="default"/>
          <w:lang w:val="en-US" w:eastAsia="zh-CN"/>
        </w:rPr>
        <w:t>5〕21</w:t>
      </w:r>
      <w:r>
        <w:rPr>
          <w:rFonts w:hint="default"/>
        </w:rPr>
        <w:t>号</w:t>
      </w:r>
      <w:r>
        <w:rPr>
          <w:rFonts w:hint="eastAsia"/>
          <w:lang w:eastAsia="zh-CN"/>
        </w:rPr>
        <w:t>）</w:t>
      </w:r>
      <w:r>
        <w:rPr>
          <w:rFonts w:hint="eastAsia"/>
          <w:lang w:val="en-US" w:eastAsia="zh-CN"/>
        </w:rPr>
        <w:t>要求，结合我区实际，区农业农村水利局、区财政局制定了《龙子湖区农用无人驾驶航空器购置与应用补贴实施方案》，请遵照执行。</w:t>
      </w:r>
    </w:p>
    <w:p>
      <w:pPr>
        <w:bidi w:val="0"/>
      </w:pPr>
    </w:p>
    <w:p>
      <w:pPr>
        <w:bidi w:val="0"/>
        <w:rPr>
          <w:rFonts w:hint="eastAsia"/>
          <w:lang w:val="en-US" w:eastAsia="zh-CN"/>
        </w:rPr>
      </w:pPr>
    </w:p>
    <w:p>
      <w:pPr>
        <w:bidi w:val="0"/>
        <w:rPr>
          <w:rFonts w:hint="eastAsia"/>
          <w:lang w:val="en-US" w:eastAsia="zh-CN"/>
        </w:rPr>
      </w:pPr>
    </w:p>
    <w:p>
      <w:pPr>
        <w:keepNext w:val="0"/>
        <w:keepLines w:val="0"/>
        <w:pageBreakBefore w:val="0"/>
        <w:widowControl w:val="0"/>
        <w:kinsoku/>
        <w:wordWrap/>
        <w:overflowPunct/>
        <w:topLinePunct w:val="0"/>
        <w:autoSpaceDE/>
        <w:autoSpaceDN/>
        <w:bidi w:val="0"/>
        <w:adjustRightInd/>
        <w:snapToGrid/>
        <w:ind w:right="640" w:rightChars="200"/>
        <w:jc w:val="right"/>
        <w:textAlignment w:val="auto"/>
        <w:rPr>
          <w:rFonts w:hint="eastAsia"/>
          <w:lang w:val="en-US" w:eastAsia="zh-CN"/>
        </w:rPr>
      </w:pPr>
      <w:r>
        <w:rPr>
          <w:rFonts w:hint="eastAsia"/>
          <w:lang w:val="en-US" w:eastAsia="zh-CN"/>
        </w:rPr>
        <w:t>蚌埠市龙子湖区农业农村水利局 蚌埠市龙子湖区财政局</w:t>
      </w:r>
    </w:p>
    <w:p>
      <w:pPr>
        <w:keepNext w:val="0"/>
        <w:keepLines w:val="0"/>
        <w:pageBreakBefore w:val="0"/>
        <w:widowControl w:val="0"/>
        <w:kinsoku/>
        <w:wordWrap/>
        <w:overflowPunct/>
        <w:topLinePunct w:val="0"/>
        <w:autoSpaceDE/>
        <w:autoSpaceDN/>
        <w:bidi w:val="0"/>
        <w:adjustRightInd/>
        <w:snapToGrid/>
        <w:ind w:right="3261" w:rightChars="1019"/>
        <w:jc w:val="right"/>
        <w:textAlignment w:val="auto"/>
        <w:rPr>
          <w:rFonts w:hint="eastAsia" w:ascii="Times New Roman" w:hAnsi="Times New Roman" w:eastAsia="方正小标宋简体" w:cs="Times New Roman"/>
          <w:b/>
          <w:bCs/>
          <w:kern w:val="0"/>
          <w:szCs w:val="44"/>
          <w:lang w:eastAsia="zh-CN"/>
        </w:rPr>
      </w:pPr>
      <w:r>
        <w:rPr>
          <w:rFonts w:hint="eastAsia"/>
          <w:lang w:val="en-US" w:eastAsia="zh-CN"/>
        </w:rPr>
        <w:t>2026年3月16日</w:t>
      </w:r>
      <w:r>
        <w:rPr>
          <w:rFonts w:hint="eastAsia" w:ascii="Times New Roman" w:hAnsi="Times New Roman" w:eastAsia="方正小标宋简体" w:cs="Times New Roman"/>
          <w:b/>
          <w:bCs/>
          <w:kern w:val="0"/>
          <w:szCs w:val="44"/>
          <w:lang w:eastAsia="zh-CN"/>
        </w:rPr>
        <w:br w:type="page"/>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方正小标宋简体" w:cs="Times New Roman"/>
          <w:color w:val="000000"/>
          <w:sz w:val="44"/>
          <w:szCs w:val="44"/>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lang w:val="en-US" w:eastAsia="zh-CN"/>
        </w:rPr>
        <w:t>龙子湖区</w:t>
      </w:r>
      <w:r>
        <w:rPr>
          <w:rFonts w:hint="eastAsia" w:ascii="方正小标宋_GBK" w:hAnsi="方正小标宋_GBK" w:eastAsia="方正小标宋_GBK" w:cs="方正小标宋_GBK"/>
          <w:color w:val="000000"/>
          <w:sz w:val="44"/>
          <w:szCs w:val="44"/>
        </w:rPr>
        <w:t>农用无人驾驶航空器</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购置与应用补贴实施方案</w:t>
      </w: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黑体_GBK" w:hAnsi="方正黑体_GBK" w:eastAsia="方正黑体_GBK" w:cs="方正黑体_GBK"/>
          <w:color w:val="000000"/>
          <w:sz w:val="44"/>
          <w:szCs w:val="44"/>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rPr>
      </w:pPr>
      <w:r>
        <w:rPr>
          <w:rFonts w:hint="default"/>
        </w:rPr>
        <w:t>为继续引导农用无人驾驶航空器规范应用，推进</w:t>
      </w:r>
      <w:r>
        <w:rPr>
          <w:rFonts w:hint="eastAsia"/>
          <w:lang w:val="en-US" w:eastAsia="zh-CN"/>
        </w:rPr>
        <w:t>全区</w:t>
      </w:r>
      <w:r>
        <w:rPr>
          <w:rFonts w:hint="default"/>
        </w:rPr>
        <w:t>农业机械化和农机装备产业转型升级，根据《</w:t>
      </w:r>
      <w:r>
        <w:rPr>
          <w:rFonts w:hint="default"/>
          <w:lang w:val="en-US" w:eastAsia="zh-CN"/>
        </w:rPr>
        <w:t>安徽省农业农村厅 安徽省财政厅关于印发安徽省农用无人驾驶航空器购置与应用补贴实施方案的通知</w:t>
      </w:r>
      <w:r>
        <w:rPr>
          <w:rFonts w:hint="default"/>
        </w:rPr>
        <w:t>》</w:t>
      </w:r>
      <w:r>
        <w:rPr>
          <w:rFonts w:hint="eastAsia"/>
          <w:lang w:eastAsia="zh-CN"/>
        </w:rPr>
        <w:t>（</w:t>
      </w:r>
      <w:r>
        <w:rPr>
          <w:rFonts w:hint="default"/>
          <w:lang w:val="en-US" w:eastAsia="zh-CN"/>
        </w:rPr>
        <w:t>皖</w:t>
      </w:r>
      <w:r>
        <w:rPr>
          <w:rFonts w:hint="default"/>
        </w:rPr>
        <w:t>农机〔202</w:t>
      </w:r>
      <w:r>
        <w:rPr>
          <w:rFonts w:hint="default"/>
          <w:lang w:val="en-US" w:eastAsia="zh-CN"/>
        </w:rPr>
        <w:t>5〕21</w:t>
      </w:r>
      <w:r>
        <w:rPr>
          <w:rFonts w:hint="default"/>
        </w:rPr>
        <w:t>号</w:t>
      </w:r>
      <w:r>
        <w:rPr>
          <w:rFonts w:hint="eastAsia"/>
          <w:lang w:eastAsia="zh-CN"/>
        </w:rPr>
        <w:t>），</w:t>
      </w:r>
      <w:r>
        <w:rPr>
          <w:rFonts w:hint="default"/>
        </w:rPr>
        <w:t>我</w:t>
      </w:r>
      <w:r>
        <w:rPr>
          <w:rFonts w:hint="eastAsia"/>
          <w:lang w:val="en-US" w:eastAsia="zh-CN"/>
        </w:rPr>
        <w:t>区全面</w:t>
      </w:r>
      <w:r>
        <w:rPr>
          <w:rFonts w:hint="default"/>
        </w:rPr>
        <w:t>开展农用无人驾驶航空器购置与应用补贴，特制定本方案。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黑体_GBK" w:hAnsi="方正黑体_GBK" w:eastAsia="方正黑体_GBK" w:cs="方正黑体_GBK"/>
        </w:rPr>
      </w:pPr>
      <w:r>
        <w:rPr>
          <w:rFonts w:hint="eastAsia" w:ascii="方正黑体_GBK" w:hAnsi="方正黑体_GBK" w:eastAsia="方正黑体_GBK" w:cs="方正黑体_GBK"/>
        </w:rPr>
        <w:t>一、补贴对象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rPr>
      </w:pPr>
      <w:r>
        <w:rPr>
          <w:rFonts w:hint="default"/>
        </w:rPr>
        <w:t>补贴对象为我</w:t>
      </w:r>
      <w:r>
        <w:rPr>
          <w:rFonts w:hint="eastAsia"/>
          <w:lang w:val="en-US" w:eastAsia="zh-CN"/>
        </w:rPr>
        <w:t>区</w:t>
      </w:r>
      <w:r>
        <w:rPr>
          <w:rFonts w:hint="default"/>
        </w:rPr>
        <w:t>从事农业生产的农民和农业生产经营组织</w:t>
      </w:r>
      <w:r>
        <w:rPr>
          <w:rFonts w:hint="eastAsia"/>
          <w:lang w:eastAsia="zh-CN"/>
        </w:rPr>
        <w:t>（</w:t>
      </w:r>
      <w:r>
        <w:rPr>
          <w:rFonts w:hint="default"/>
        </w:rPr>
        <w:t>以下简称“购机者”</w:t>
      </w:r>
      <w:r>
        <w:rPr>
          <w:rFonts w:hint="eastAsia"/>
          <w:lang w:eastAsia="zh-CN"/>
        </w:rPr>
        <w:t>）</w:t>
      </w:r>
      <w:r>
        <w:rPr>
          <w:rFonts w:hint="default"/>
        </w:rPr>
        <w:t>，其中农业生产经营组织包括农村集体经济组织</w:t>
      </w:r>
      <w:r>
        <w:rPr>
          <w:rFonts w:hint="eastAsia"/>
          <w:lang w:eastAsia="zh-CN"/>
        </w:rPr>
        <w:t>、</w:t>
      </w:r>
      <w:r>
        <w:rPr>
          <w:rFonts w:hint="default"/>
        </w:rPr>
        <w:t>农民专业合作经济组织、农业企业和其他从事农业生产经营的组织。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黑体_GBK" w:hAnsi="方正黑体_GBK" w:eastAsia="方正黑体_GBK" w:cs="方正黑体_GBK"/>
        </w:rPr>
      </w:pPr>
      <w:r>
        <w:rPr>
          <w:rFonts w:hint="eastAsia" w:ascii="方正黑体_GBK" w:hAnsi="方正黑体_GBK" w:eastAsia="方正黑体_GBK" w:cs="方正黑体_GBK"/>
          <w:lang w:val="en-US" w:eastAsia="zh-CN"/>
        </w:rPr>
        <w:t>二</w:t>
      </w:r>
      <w:r>
        <w:rPr>
          <w:rFonts w:hint="eastAsia" w:ascii="方正黑体_GBK" w:hAnsi="方正黑体_GBK" w:eastAsia="方正黑体_GBK" w:cs="方正黑体_GBK"/>
        </w:rPr>
        <w:t>、补贴标准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rPr>
      </w:pPr>
      <w:r>
        <w:rPr>
          <w:rFonts w:hint="default"/>
        </w:rPr>
        <w:t>购机发票日期在我省2024</w:t>
      </w:r>
      <w:r>
        <w:rPr>
          <w:rFonts w:hint="eastAsia"/>
          <w:lang w:eastAsia="zh-CN"/>
        </w:rPr>
        <w:t>—</w:t>
      </w:r>
      <w:r>
        <w:rPr>
          <w:rFonts w:hint="default"/>
        </w:rPr>
        <w:t>2026年农机购置与应用补贴机具补贴额一览表通告发布日</w:t>
      </w:r>
      <w:r>
        <w:rPr>
          <w:rFonts w:hint="eastAsia"/>
          <w:lang w:eastAsia="zh-CN"/>
        </w:rPr>
        <w:t>（</w:t>
      </w:r>
      <w:r>
        <w:rPr>
          <w:rFonts w:hint="eastAsia"/>
          <w:lang w:val="en-US" w:eastAsia="zh-CN"/>
        </w:rPr>
        <w:t>2024年12月23日）</w:t>
      </w:r>
      <w:r>
        <w:rPr>
          <w:rFonts w:hint="default"/>
        </w:rPr>
        <w:t>以后</w:t>
      </w:r>
      <w:r>
        <w:rPr>
          <w:rFonts w:hint="eastAsia"/>
          <w:lang w:val="en-US" w:eastAsia="zh-CN"/>
        </w:rPr>
        <w:t>（</w:t>
      </w:r>
      <w:r>
        <w:rPr>
          <w:rFonts w:hint="default"/>
        </w:rPr>
        <w:t>不含发布当日</w:t>
      </w:r>
      <w:r>
        <w:rPr>
          <w:rFonts w:hint="eastAsia"/>
          <w:lang w:eastAsia="zh-CN"/>
        </w:rPr>
        <w:t>）</w:t>
      </w:r>
      <w:r>
        <w:rPr>
          <w:rFonts w:hint="default"/>
        </w:rPr>
        <w:t>，补贴标准按照一览表要求</w:t>
      </w:r>
      <w:r>
        <w:rPr>
          <w:rFonts w:hint="eastAsia"/>
          <w:lang w:eastAsia="zh-CN"/>
        </w:rPr>
        <w:t>（见附件）</w:t>
      </w:r>
      <w:r>
        <w:rPr>
          <w:rFonts w:hint="default"/>
        </w:rPr>
        <w:t>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黑体_GBK" w:hAnsi="方正黑体_GBK" w:eastAsia="方正黑体_GBK" w:cs="方正黑体_GBK"/>
        </w:rPr>
      </w:pPr>
      <w:r>
        <w:rPr>
          <w:rFonts w:hint="eastAsia" w:ascii="方正黑体_GBK" w:hAnsi="方正黑体_GBK" w:eastAsia="方正黑体_GBK" w:cs="方正黑体_GBK"/>
          <w:lang w:val="en-US" w:eastAsia="zh-CN"/>
        </w:rPr>
        <w:t>三</w:t>
      </w:r>
      <w:r>
        <w:rPr>
          <w:rFonts w:hint="eastAsia" w:ascii="方正黑体_GBK" w:hAnsi="方正黑体_GBK" w:eastAsia="方正黑体_GBK" w:cs="方正黑体_GBK"/>
        </w:rPr>
        <w:t>、补贴申请条件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rPr>
      </w:pPr>
      <w:r>
        <w:rPr>
          <w:rFonts w:hint="default"/>
        </w:rPr>
        <w:t>申请补贴的购机者须具备以下条件</w:t>
      </w:r>
      <w:r>
        <w:rPr>
          <w:rFonts w:hint="eastAsia"/>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pPr>
      <w:r>
        <w:t>（一）具备完全民事行为能力，已接受由农用无人驾驶航空器系统生产者按照国务院民用航空、农业农村主管部门规定的内容进行培训和考核并取得操作证书；</w:t>
      </w:r>
    </w:p>
    <w:p>
      <w:pPr>
        <w:keepNext w:val="0"/>
        <w:keepLines w:val="0"/>
        <w:pageBreakBefore w:val="0"/>
        <w:widowControl w:val="0"/>
        <w:kinsoku/>
        <w:wordWrap/>
        <w:overflowPunct/>
        <w:topLinePunct w:val="0"/>
        <w:autoSpaceDE/>
        <w:autoSpaceDN/>
        <w:bidi w:val="0"/>
        <w:adjustRightInd/>
        <w:snapToGrid/>
        <w:ind w:firstLine="640" w:firstLineChars="200"/>
        <w:textAlignment w:val="auto"/>
      </w:pPr>
      <w:r>
        <w:t>（二）在申报补贴前已按照民用无人驾驶航空器实名制登记管理规定完成实名登记或国籍登记，并在申请补贴的机具上粘贴登记标志；</w:t>
      </w:r>
    </w:p>
    <w:p>
      <w:pPr>
        <w:keepNext w:val="0"/>
        <w:keepLines w:val="0"/>
        <w:pageBreakBefore w:val="0"/>
        <w:widowControl w:val="0"/>
        <w:kinsoku/>
        <w:wordWrap/>
        <w:overflowPunct/>
        <w:topLinePunct w:val="0"/>
        <w:autoSpaceDE/>
        <w:autoSpaceDN/>
        <w:bidi w:val="0"/>
        <w:adjustRightInd/>
        <w:snapToGrid/>
        <w:ind w:firstLine="640" w:firstLineChars="200"/>
        <w:textAlignment w:val="auto"/>
      </w:pPr>
      <w:r>
        <w:t>（三）已投保财产损失险和第三者责任险，并提供保险单，保险期不少于一年；</w:t>
      </w:r>
    </w:p>
    <w:p>
      <w:pPr>
        <w:keepNext w:val="0"/>
        <w:keepLines w:val="0"/>
        <w:pageBreakBefore w:val="0"/>
        <w:widowControl w:val="0"/>
        <w:kinsoku/>
        <w:wordWrap/>
        <w:overflowPunct/>
        <w:topLinePunct w:val="0"/>
        <w:autoSpaceDE/>
        <w:autoSpaceDN/>
        <w:bidi w:val="0"/>
        <w:adjustRightInd/>
        <w:snapToGrid/>
        <w:ind w:firstLine="640" w:firstLineChars="200"/>
        <w:textAlignment w:val="auto"/>
      </w:pPr>
      <w:r>
        <w:t>（四）已完成不少于200亩的植保作业量，需提供作业合同、作业量证明等相关材料。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黑体_GBK" w:hAnsi="方正黑体_GBK" w:eastAsia="方正黑体_GBK" w:cs="方正黑体_GBK"/>
          <w:lang w:val="en-US" w:eastAsia="zh-CN"/>
        </w:rPr>
      </w:pPr>
      <w:r>
        <w:rPr>
          <w:rFonts w:hint="eastAsia" w:ascii="方正黑体_GBK" w:hAnsi="方正黑体_GBK" w:eastAsia="方正黑体_GBK" w:cs="方正黑体_GBK"/>
          <w:lang w:val="en-US" w:eastAsia="zh-CN"/>
        </w:rPr>
        <w:t>四</w:t>
      </w:r>
      <w:r>
        <w:rPr>
          <w:rFonts w:hint="eastAsia" w:ascii="方正黑体_GBK" w:hAnsi="方正黑体_GBK" w:eastAsia="方正黑体_GBK" w:cs="方正黑体_GBK"/>
        </w:rPr>
        <w:t>、补贴</w:t>
      </w:r>
      <w:r>
        <w:rPr>
          <w:rFonts w:hint="eastAsia" w:ascii="方正黑体_GBK" w:hAnsi="方正黑体_GBK" w:eastAsia="方正黑体_GBK" w:cs="方正黑体_GBK"/>
          <w:lang w:val="en-US" w:eastAsia="zh-CN"/>
        </w:rPr>
        <w:t>台数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rPr>
      </w:pPr>
      <w:r>
        <w:rPr>
          <w:rFonts w:hint="default"/>
        </w:rPr>
        <w:t>根据我</w:t>
      </w:r>
      <w:r>
        <w:rPr>
          <w:rFonts w:hint="eastAsia"/>
          <w:lang w:val="en-US" w:eastAsia="zh-CN"/>
        </w:rPr>
        <w:t>区</w:t>
      </w:r>
      <w:r>
        <w:rPr>
          <w:rFonts w:hint="default"/>
        </w:rPr>
        <w:t>实际情况，</w:t>
      </w:r>
      <w:r>
        <w:rPr>
          <w:rFonts w:hint="eastAsia"/>
          <w:lang w:val="en-US" w:eastAsia="zh-CN"/>
        </w:rPr>
        <w:t>从</w:t>
      </w:r>
      <w:r>
        <w:rPr>
          <w:rFonts w:hint="default"/>
        </w:rPr>
        <w:t>《</w:t>
      </w:r>
      <w:r>
        <w:rPr>
          <w:rFonts w:hint="default"/>
          <w:lang w:val="en-US" w:eastAsia="zh-CN"/>
        </w:rPr>
        <w:t>安徽省农业农村厅 安徽省财政厅关于印发安徽省农用无人驾驶航空器购置与应用补贴实施方案的通知</w:t>
      </w:r>
      <w:r>
        <w:rPr>
          <w:rFonts w:hint="default"/>
        </w:rPr>
        <w:t>》</w:t>
      </w:r>
      <w:r>
        <w:rPr>
          <w:rFonts w:hint="eastAsia"/>
          <w:lang w:eastAsia="zh-CN"/>
        </w:rPr>
        <w:t>（</w:t>
      </w:r>
      <w:r>
        <w:rPr>
          <w:rFonts w:hint="default"/>
          <w:lang w:val="en-US" w:eastAsia="zh-CN"/>
        </w:rPr>
        <w:t>皖</w:t>
      </w:r>
      <w:r>
        <w:rPr>
          <w:rFonts w:hint="default"/>
        </w:rPr>
        <w:t>农机〔202</w:t>
      </w:r>
      <w:r>
        <w:rPr>
          <w:rFonts w:hint="default"/>
          <w:lang w:val="en-US" w:eastAsia="zh-CN"/>
        </w:rPr>
        <w:t>5〕21</w:t>
      </w:r>
      <w:r>
        <w:rPr>
          <w:rFonts w:hint="default"/>
        </w:rPr>
        <w:t>号</w:t>
      </w:r>
      <w:r>
        <w:rPr>
          <w:rFonts w:hint="eastAsia"/>
          <w:lang w:eastAsia="zh-CN"/>
        </w:rPr>
        <w:t>）</w:t>
      </w:r>
      <w:r>
        <w:rPr>
          <w:rFonts w:hint="eastAsia"/>
          <w:lang w:val="en-US" w:eastAsia="zh-CN"/>
        </w:rPr>
        <w:t>印发之日起，</w:t>
      </w:r>
      <w:r>
        <w:rPr>
          <w:rFonts w:hint="default"/>
        </w:rPr>
        <w:t>每户在年度内可申请农用无人驾驶航空器补贴台数不超过</w:t>
      </w:r>
      <w:r>
        <w:rPr>
          <w:rFonts w:hint="default"/>
          <w:lang w:val="en-US" w:eastAsia="zh-CN"/>
        </w:rPr>
        <w:t>1</w:t>
      </w:r>
      <w:r>
        <w:rPr>
          <w:rFonts w:hint="default"/>
        </w:rPr>
        <w:t>台，农业生产经营组织在年度内可申请农用无人驾驶航空器补贴台数不超过</w:t>
      </w:r>
      <w:r>
        <w:rPr>
          <w:rFonts w:hint="eastAsia"/>
          <w:lang w:val="en-US" w:eastAsia="zh-CN"/>
        </w:rPr>
        <w:t>2</w:t>
      </w:r>
      <w:r>
        <w:rPr>
          <w:rFonts w:hint="default"/>
        </w:rPr>
        <w:t>台</w:t>
      </w:r>
      <w:r>
        <w:rPr>
          <w:rFonts w:hint="default"/>
          <w:lang w:eastAsia="zh-CN"/>
        </w:rPr>
        <w:t>，</w:t>
      </w:r>
      <w:r>
        <w:rPr>
          <w:rFonts w:hint="default"/>
          <w:lang w:val="en-US" w:eastAsia="zh-CN"/>
        </w:rPr>
        <w:t>年度内可</w:t>
      </w:r>
      <w:r>
        <w:rPr>
          <w:rFonts w:hint="default"/>
        </w:rPr>
        <w:t>申请</w:t>
      </w:r>
      <w:r>
        <w:rPr>
          <w:rFonts w:hint="default"/>
          <w:lang w:val="en-US" w:eastAsia="zh-CN"/>
        </w:rPr>
        <w:t>补贴农机具总台数按照</w:t>
      </w:r>
      <w:r>
        <w:rPr>
          <w:rFonts w:hint="eastAsia"/>
          <w:lang w:val="en-US" w:eastAsia="zh-CN"/>
        </w:rPr>
        <w:t>《龙子湖区2024-2026年农机购置及应用补贴实施方案》</w:t>
      </w:r>
      <w:r>
        <w:rPr>
          <w:rFonts w:hint="default"/>
          <w:lang w:val="en-US" w:eastAsia="zh-CN"/>
        </w:rPr>
        <w:t>要求执行。</w:t>
      </w:r>
      <w:r>
        <w:rPr>
          <w:rFonts w:hint="default"/>
        </w:rPr>
        <w:t>农用无人驾驶航空器购置与应用补贴政策应做到普惠共享，对机具台数超过规定上限的</w:t>
      </w:r>
      <w:r>
        <w:rPr>
          <w:rFonts w:hint="eastAsia"/>
          <w:lang w:eastAsia="zh-CN"/>
        </w:rPr>
        <w:t>，</w:t>
      </w:r>
      <w:r>
        <w:rPr>
          <w:rFonts w:hint="default"/>
        </w:rPr>
        <w:t>购机者要主动提出申请，提交</w:t>
      </w:r>
      <w:r>
        <w:rPr>
          <w:rFonts w:hint="eastAsia"/>
          <w:lang w:val="en-US" w:eastAsia="zh-CN"/>
        </w:rPr>
        <w:t>区级</w:t>
      </w:r>
      <w:r>
        <w:rPr>
          <w:rFonts w:hint="default"/>
        </w:rPr>
        <w:t>农业农村、财政部门共同研究确定。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黑体_GBK" w:hAnsi="方正黑体_GBK" w:eastAsia="方正黑体_GBK" w:cs="方正黑体_GBK"/>
        </w:rPr>
      </w:pPr>
      <w:r>
        <w:rPr>
          <w:rFonts w:hint="eastAsia" w:ascii="方正黑体_GBK" w:hAnsi="方正黑体_GBK" w:eastAsia="方正黑体_GBK" w:cs="方正黑体_GBK"/>
          <w:lang w:val="en-US" w:eastAsia="zh-CN"/>
        </w:rPr>
        <w:t>五、</w:t>
      </w:r>
      <w:r>
        <w:rPr>
          <w:rFonts w:hint="eastAsia" w:ascii="方正黑体_GBK" w:hAnsi="方正黑体_GBK" w:eastAsia="方正黑体_GBK" w:cs="方正黑体_GBK"/>
        </w:rPr>
        <w:t>补贴机具产品资质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hint="eastAsia"/>
        </w:rPr>
        <w:t>申请补贴机具应取得适航许可或具备以下资质之一</w:t>
      </w:r>
      <w:r>
        <w:rPr>
          <w:rFonts w:hint="eastAsia"/>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rPr>
      </w:pPr>
      <w:r>
        <w:rPr>
          <w:rFonts w:hint="eastAsia"/>
          <w:lang w:eastAsia="zh-CN"/>
        </w:rPr>
        <w:t>（</w:t>
      </w:r>
      <w:r>
        <w:rPr>
          <w:rFonts w:hint="eastAsia"/>
          <w:lang w:val="en-US" w:eastAsia="zh-CN"/>
        </w:rPr>
        <w:t>一</w:t>
      </w:r>
      <w:r>
        <w:rPr>
          <w:rFonts w:hint="eastAsia"/>
          <w:lang w:eastAsia="zh-CN"/>
        </w:rPr>
        <w:t>）</w:t>
      </w:r>
      <w:r>
        <w:rPr>
          <w:rFonts w:hint="default"/>
        </w:rPr>
        <w:t>获得农业机械试验鉴定证书</w:t>
      </w:r>
      <w:r>
        <w:rPr>
          <w:rFonts w:hint="eastAsia"/>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hint="eastAsia"/>
          <w:lang w:eastAsia="zh-CN"/>
        </w:rPr>
        <w:t>（</w:t>
      </w:r>
      <w:r>
        <w:rPr>
          <w:rFonts w:hint="eastAsia"/>
          <w:lang w:val="en-US" w:eastAsia="zh-CN"/>
        </w:rPr>
        <w:t>二</w:t>
      </w:r>
      <w:r>
        <w:rPr>
          <w:rFonts w:hint="eastAsia"/>
          <w:lang w:eastAsia="zh-CN"/>
        </w:rPr>
        <w:t>）</w:t>
      </w:r>
      <w:r>
        <w:rPr>
          <w:rFonts w:hint="default"/>
        </w:rPr>
        <w:t>获得农机强制性产品认证证书</w:t>
      </w:r>
      <w:r>
        <w:rPr>
          <w:rFonts w:hint="eastAsia"/>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rPr>
      </w:pPr>
      <w:r>
        <w:rPr>
          <w:rFonts w:hint="eastAsia"/>
          <w:lang w:eastAsia="zh-CN"/>
        </w:rPr>
        <w:t>（</w:t>
      </w:r>
      <w:r>
        <w:rPr>
          <w:rFonts w:hint="eastAsia"/>
          <w:lang w:val="en-US" w:eastAsia="zh-CN"/>
        </w:rPr>
        <w:t>三</w:t>
      </w:r>
      <w:r>
        <w:rPr>
          <w:rFonts w:hint="eastAsia"/>
          <w:lang w:eastAsia="zh-CN"/>
        </w:rPr>
        <w:t>）</w:t>
      </w:r>
      <w:r>
        <w:rPr>
          <w:rFonts w:hint="default"/>
        </w:rPr>
        <w:t>列入农机自愿性认证采信试点范围，获得农机自愿性产品认证证书。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rPr>
      </w:pPr>
      <w:r>
        <w:rPr>
          <w:rFonts w:hint="default"/>
        </w:rPr>
        <w:t>补贴机具须在明显位置永久固定标有生产企业、产品名称和型号、唯一产品识别码、出厂编号、生产日期、执行标准等信息的铭牌。申请补贴机具的生产和购机日期须同时在农机鉴定</w:t>
      </w:r>
      <w:r>
        <w:rPr>
          <w:rFonts w:hint="eastAsia"/>
          <w:lang w:eastAsia="zh-CN"/>
        </w:rPr>
        <w:t>（</w:t>
      </w:r>
      <w:r>
        <w:rPr>
          <w:rFonts w:hint="default"/>
        </w:rPr>
        <w:t>认证</w:t>
      </w:r>
      <w:r>
        <w:rPr>
          <w:rFonts w:hint="eastAsia"/>
          <w:lang w:eastAsia="zh-CN"/>
        </w:rPr>
        <w:t>）</w:t>
      </w:r>
      <w:r>
        <w:rPr>
          <w:rFonts w:hint="default"/>
        </w:rPr>
        <w:t>证书或其他报告等有效期范围内。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黑体_GBK" w:hAnsi="方正黑体_GBK" w:eastAsia="方正黑体_GBK" w:cs="方正黑体_GBK"/>
        </w:rPr>
      </w:pPr>
      <w:r>
        <w:rPr>
          <w:rFonts w:hint="eastAsia" w:ascii="方正黑体_GBK" w:hAnsi="方正黑体_GBK" w:eastAsia="方正黑体_GBK" w:cs="方正黑体_GBK"/>
        </w:rPr>
        <w:t>六、补贴资金来源及操作程序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rPr>
      </w:pPr>
      <w:r>
        <w:rPr>
          <w:rFonts w:hint="default"/>
        </w:rPr>
        <w:t>农用无人驾驶航空器补贴资金来源于农机购置与应用补贴资金，具体操作要求参见</w:t>
      </w:r>
      <w:r>
        <w:rPr>
          <w:rFonts w:hint="default"/>
          <w:lang w:val="en-US" w:eastAsia="zh-CN"/>
        </w:rPr>
        <w:t>《</w:t>
      </w:r>
      <w:r>
        <w:rPr>
          <w:rFonts w:hint="eastAsia"/>
          <w:lang w:val="en-US" w:eastAsia="zh-CN"/>
        </w:rPr>
        <w:t>安徽省</w:t>
      </w:r>
      <w:r>
        <w:rPr>
          <w:rFonts w:hint="default"/>
          <w:lang w:val="en-US" w:eastAsia="zh-CN"/>
        </w:rPr>
        <w:t>2024</w:t>
      </w:r>
      <w:r>
        <w:rPr>
          <w:rFonts w:hint="eastAsia"/>
          <w:lang w:val="en-US" w:eastAsia="zh-CN"/>
        </w:rPr>
        <w:t>—</w:t>
      </w:r>
      <w:r>
        <w:rPr>
          <w:rFonts w:hint="default"/>
          <w:lang w:val="en-US" w:eastAsia="zh-CN"/>
        </w:rPr>
        <w:t>2026年农机购置与应用补贴实施</w:t>
      </w:r>
      <w:r>
        <w:rPr>
          <w:rFonts w:hint="eastAsia"/>
          <w:lang w:val="en-US" w:eastAsia="zh-CN"/>
        </w:rPr>
        <w:t>意见</w:t>
      </w:r>
      <w:r>
        <w:rPr>
          <w:rFonts w:hint="default"/>
          <w:lang w:val="en-US" w:eastAsia="zh-CN"/>
        </w:rPr>
        <w:t>》</w:t>
      </w:r>
      <w:r>
        <w:rPr>
          <w:rFonts w:hint="eastAsia"/>
          <w:lang w:val="en-US" w:eastAsia="zh-CN"/>
        </w:rPr>
        <w:t>第七条规定。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黑体_GBK" w:hAnsi="方正黑体_GBK" w:eastAsia="方正黑体_GBK" w:cs="方正黑体_GBK"/>
        </w:rPr>
      </w:pPr>
      <w:r>
        <w:rPr>
          <w:rFonts w:hint="eastAsia" w:ascii="方正黑体_GBK" w:hAnsi="方正黑体_GBK" w:eastAsia="方正黑体_GBK" w:cs="方正黑体_GBK"/>
        </w:rPr>
        <w:t>七、农用无人驾驶航空器产销企业责任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hint="default"/>
        </w:rPr>
        <w:t>自愿参与农机购置与应用补贴的农用无人驾驶航空器生产企业需具备以下条件</w:t>
      </w:r>
      <w:r>
        <w:rPr>
          <w:rFonts w:hint="eastAsia"/>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hint="eastAsia"/>
          <w:lang w:eastAsia="zh-CN"/>
        </w:rPr>
        <w:t>（</w:t>
      </w:r>
      <w:r>
        <w:rPr>
          <w:rFonts w:hint="default"/>
        </w:rPr>
        <w:t>一</w:t>
      </w:r>
      <w:r>
        <w:rPr>
          <w:rFonts w:hint="eastAsia"/>
          <w:lang w:eastAsia="zh-CN"/>
        </w:rPr>
        <w:t>）</w:t>
      </w:r>
      <w:r>
        <w:rPr>
          <w:rFonts w:hint="default"/>
        </w:rPr>
        <w:t>建立有智能化管控平台</w:t>
      </w:r>
      <w:r>
        <w:rPr>
          <w:rFonts w:hint="eastAsia"/>
          <w:lang w:eastAsia="zh-CN"/>
        </w:rPr>
        <w:t>，</w:t>
      </w:r>
      <w:r>
        <w:rPr>
          <w:rFonts w:hint="default"/>
        </w:rPr>
        <w:t>能够对其产品的作业飞行实行远程实时监测、安全管控，且该平台已直接或间接接入中国民用航空局无人机云交换系统</w:t>
      </w:r>
      <w:r>
        <w:rPr>
          <w:rFonts w:hint="eastAsia"/>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hint="eastAsia"/>
          <w:lang w:eastAsia="zh-CN"/>
        </w:rPr>
        <w:t>（</w:t>
      </w:r>
      <w:r>
        <w:rPr>
          <w:rFonts w:hint="default"/>
        </w:rPr>
        <w:t>二</w:t>
      </w:r>
      <w:r>
        <w:rPr>
          <w:rFonts w:hint="eastAsia"/>
          <w:lang w:eastAsia="zh-CN"/>
        </w:rPr>
        <w:t>）</w:t>
      </w:r>
      <w:r>
        <w:rPr>
          <w:rFonts w:hint="default"/>
        </w:rPr>
        <w:t>拥有健全的植保无人驾驶航空器操作人员培训考核体系，有较强的培训师资力量</w:t>
      </w:r>
      <w:r>
        <w:rPr>
          <w:rFonts w:hint="eastAsia"/>
          <w:lang w:eastAsia="zh-CN"/>
        </w:rPr>
        <w:t>，</w:t>
      </w:r>
      <w:r>
        <w:rPr>
          <w:rFonts w:hint="default"/>
        </w:rPr>
        <w:t>能够对其产品操作人员进行法律法规知识、安全飞行常识、基本操作技能、安全用药技术和突发情况应急处置等方面的培训考核</w:t>
      </w:r>
      <w:r>
        <w:rPr>
          <w:rFonts w:hint="eastAsia"/>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hint="eastAsia"/>
          <w:lang w:eastAsia="zh-CN"/>
        </w:rPr>
        <w:t>（</w:t>
      </w:r>
      <w:r>
        <w:rPr>
          <w:rFonts w:hint="default"/>
        </w:rPr>
        <w:t>三</w:t>
      </w:r>
      <w:r>
        <w:rPr>
          <w:rFonts w:hint="eastAsia"/>
          <w:lang w:eastAsia="zh-CN"/>
        </w:rPr>
        <w:t>）</w:t>
      </w:r>
      <w:r>
        <w:rPr>
          <w:rFonts w:hint="default"/>
        </w:rPr>
        <w:t>要按照要求进行产品投档</w:t>
      </w:r>
      <w:r>
        <w:rPr>
          <w:rFonts w:hint="eastAsia"/>
          <w:lang w:eastAsia="zh-CN"/>
        </w:rPr>
        <w:t>，</w:t>
      </w:r>
      <w:r>
        <w:rPr>
          <w:rFonts w:hint="default"/>
        </w:rPr>
        <w:t>自主在办理服务系统内完善补贴产品相关信息</w:t>
      </w:r>
      <w:r>
        <w:rPr>
          <w:rFonts w:hint="eastAsia"/>
          <w:lang w:eastAsia="zh-CN"/>
        </w:rPr>
        <w:t>，</w:t>
      </w:r>
      <w:r>
        <w:rPr>
          <w:rFonts w:hint="default"/>
        </w:rPr>
        <w:t>并对其提交信息的真实性承担相应责任</w:t>
      </w:r>
      <w:r>
        <w:rPr>
          <w:rFonts w:hint="eastAsia"/>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rPr>
      </w:pPr>
      <w:r>
        <w:rPr>
          <w:rFonts w:hint="default"/>
        </w:rPr>
        <w:t>补贴产品经销企业由农用无人驾驶航空器生产企业自主确定并向社会公布。根据“谁确定、谁负责”的原则，农用无人驾驶航空器生产企业应对其确定的补贴产品经销企业的经销行为承担相应的责任。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rPr>
      </w:pPr>
      <w:r>
        <w:rPr>
          <w:rFonts w:hint="default"/>
        </w:rPr>
        <w:t>农用无人驾驶航空器生产和销售企业要规范、诚信经营，积极配合农业农村、财政等部门做好机具核验、抽查等工作</w:t>
      </w:r>
      <w:r>
        <w:rPr>
          <w:rFonts w:hint="eastAsia"/>
          <w:lang w:eastAsia="zh-CN"/>
        </w:rPr>
        <w:t>，</w:t>
      </w:r>
      <w:r>
        <w:rPr>
          <w:rFonts w:hint="default"/>
        </w:rPr>
        <w:t>并对申请补贴产品的一致性负责。对于采用提供不实投档信息、产品信息、销售信息和虚购报补、重复报补、以小抵大等违规手段骗套补贴行为，或涉事产销企业拒不配合调查、提供虚假调查材料等行为，农业农村、财政部门将严格按照农业农村部、财政部制定的《农业机械购置补贴产品违规经营行为处理办法</w:t>
      </w:r>
      <w:r>
        <w:rPr>
          <w:rFonts w:hint="eastAsia"/>
          <w:lang w:eastAsia="zh-CN"/>
        </w:rPr>
        <w:t>（</w:t>
      </w:r>
      <w:r>
        <w:rPr>
          <w:rFonts w:hint="default"/>
        </w:rPr>
        <w:t>试行</w:t>
      </w:r>
      <w:r>
        <w:rPr>
          <w:rFonts w:hint="eastAsia"/>
          <w:lang w:eastAsia="zh-CN"/>
        </w:rPr>
        <w:t>）</w:t>
      </w:r>
      <w:r>
        <w:rPr>
          <w:rFonts w:hint="default"/>
        </w:rPr>
        <w:t>》和我省有关规定处理。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rPr>
      </w:pPr>
      <w:r>
        <w:rPr>
          <w:rFonts w:hint="default"/>
        </w:rPr>
        <w:t>农用无人驾驶航空器生产和销售企业产品补贴资格或经销补贴产品的资格被暂停、取消，以及农用无人驾驶航空器生产企业自主注销鉴定</w:t>
      </w:r>
      <w:r>
        <w:rPr>
          <w:rFonts w:hint="eastAsia"/>
          <w:lang w:eastAsia="zh-CN"/>
        </w:rPr>
        <w:t>（</w:t>
      </w:r>
      <w:r>
        <w:rPr>
          <w:rFonts w:hint="default"/>
        </w:rPr>
        <w:t>认证</w:t>
      </w:r>
      <w:r>
        <w:rPr>
          <w:rFonts w:hint="eastAsia"/>
          <w:lang w:eastAsia="zh-CN"/>
        </w:rPr>
        <w:t>）</w:t>
      </w:r>
      <w:r>
        <w:rPr>
          <w:rFonts w:hint="default"/>
        </w:rPr>
        <w:t>证书</w:t>
      </w:r>
      <w:r>
        <w:rPr>
          <w:rFonts w:hint="eastAsia"/>
          <w:lang w:eastAsia="zh-CN"/>
        </w:rPr>
        <w:t>（</w:t>
      </w:r>
      <w:r>
        <w:rPr>
          <w:rFonts w:hint="default"/>
        </w:rPr>
        <w:t>报告</w:t>
      </w:r>
      <w:r>
        <w:rPr>
          <w:rFonts w:hint="eastAsia"/>
          <w:lang w:eastAsia="zh-CN"/>
        </w:rPr>
        <w:t>）</w:t>
      </w:r>
      <w:r>
        <w:rPr>
          <w:rFonts w:hint="default"/>
        </w:rPr>
        <w:t>或因违规鉴定</w:t>
      </w:r>
      <w:r>
        <w:rPr>
          <w:rFonts w:hint="eastAsia"/>
          <w:lang w:eastAsia="zh-CN"/>
        </w:rPr>
        <w:t>（</w:t>
      </w:r>
      <w:r>
        <w:rPr>
          <w:rFonts w:hint="default"/>
        </w:rPr>
        <w:t>认证</w:t>
      </w:r>
      <w:r>
        <w:rPr>
          <w:rFonts w:hint="eastAsia"/>
          <w:lang w:eastAsia="zh-CN"/>
        </w:rPr>
        <w:t>）</w:t>
      </w:r>
      <w:r>
        <w:rPr>
          <w:rFonts w:hint="default"/>
        </w:rPr>
        <w:t>证书</w:t>
      </w:r>
      <w:r>
        <w:rPr>
          <w:rFonts w:hint="eastAsia"/>
          <w:lang w:eastAsia="zh-CN"/>
        </w:rPr>
        <w:t>（</w:t>
      </w:r>
      <w:r>
        <w:rPr>
          <w:rFonts w:hint="default"/>
        </w:rPr>
        <w:t>报告</w:t>
      </w:r>
      <w:r>
        <w:rPr>
          <w:rFonts w:hint="eastAsia"/>
          <w:lang w:eastAsia="zh-CN"/>
        </w:rPr>
        <w:t>）</w:t>
      </w:r>
      <w:r>
        <w:rPr>
          <w:rFonts w:hint="default"/>
        </w:rPr>
        <w:t>被相关部门撤销等，所引起的纠纷和经济损失由违规农用无人驾驶航空器产销企业自行承担。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黑体_GBK" w:hAnsi="方正黑体_GBK" w:eastAsia="方正黑体_GBK" w:cs="方正黑体_GBK"/>
        </w:rPr>
      </w:pPr>
      <w:r>
        <w:rPr>
          <w:rFonts w:hint="eastAsia" w:ascii="方正黑体_GBK" w:hAnsi="方正黑体_GBK" w:eastAsia="方正黑体_GBK" w:cs="方正黑体_GBK"/>
        </w:rPr>
        <w:t>八、工作要求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rPr>
      </w:pPr>
      <w:r>
        <w:rPr>
          <w:rFonts w:hint="eastAsia" w:ascii="方正楷体_GBK" w:hAnsi="方正楷体_GBK" w:eastAsia="方正楷体_GBK" w:cs="方正楷体_GBK"/>
          <w:lang w:eastAsia="zh-CN"/>
        </w:rPr>
        <w:t>（</w:t>
      </w:r>
      <w:r>
        <w:rPr>
          <w:rFonts w:hint="eastAsia" w:ascii="方正楷体_GBK" w:hAnsi="方正楷体_GBK" w:eastAsia="方正楷体_GBK" w:cs="方正楷体_GBK"/>
        </w:rPr>
        <w:t>一</w:t>
      </w:r>
      <w:r>
        <w:rPr>
          <w:rFonts w:hint="eastAsia" w:ascii="方正楷体_GBK" w:hAnsi="方正楷体_GBK" w:eastAsia="方正楷体_GBK" w:cs="方正楷体_GBK"/>
          <w:lang w:eastAsia="zh-CN"/>
        </w:rPr>
        <w:t>）</w:t>
      </w:r>
      <w:r>
        <w:rPr>
          <w:rFonts w:hint="eastAsia" w:ascii="方正楷体_GBK" w:hAnsi="方正楷体_GBK" w:eastAsia="方正楷体_GBK" w:cs="方正楷体_GBK"/>
        </w:rPr>
        <w:t>加强组织领导。</w:t>
      </w:r>
      <w:r>
        <w:rPr>
          <w:rFonts w:hint="eastAsia"/>
          <w:lang w:val="en-US" w:eastAsia="zh-CN"/>
        </w:rPr>
        <w:t>区</w:t>
      </w:r>
      <w:r>
        <w:rPr>
          <w:rFonts w:hint="default"/>
        </w:rPr>
        <w:t>农业农村、财政部门充分认识全面开展农用无人驾驶航空器购置与应用补贴工作的重要性</w:t>
      </w:r>
      <w:r>
        <w:rPr>
          <w:rFonts w:hint="eastAsia"/>
          <w:lang w:eastAsia="zh-CN"/>
        </w:rPr>
        <w:t>，</w:t>
      </w:r>
      <w:r>
        <w:rPr>
          <w:rFonts w:hint="default"/>
        </w:rPr>
        <w:t>积极将此项工作融入农机购置与应用补贴常规工作中</w:t>
      </w:r>
      <w:r>
        <w:rPr>
          <w:rFonts w:hint="eastAsia"/>
          <w:lang w:eastAsia="zh-CN"/>
        </w:rPr>
        <w:t>，</w:t>
      </w:r>
      <w:r>
        <w:rPr>
          <w:rFonts w:hint="default"/>
        </w:rPr>
        <w:t>结合试点经验成效，严格指导监督，切实提高补贴工作人员业务素质和风险防控能力。要深入落实农业农村部门组织实施、审核监管职责和财政部门资金兑付、资金监管职责</w:t>
      </w:r>
      <w:r>
        <w:rPr>
          <w:rFonts w:hint="eastAsia"/>
          <w:lang w:eastAsia="zh-CN"/>
        </w:rPr>
        <w:t>，</w:t>
      </w:r>
      <w:r>
        <w:rPr>
          <w:rFonts w:hint="default"/>
        </w:rPr>
        <w:t>推动补贴工作有序有效施行。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rPr>
      </w:pPr>
      <w:r>
        <w:rPr>
          <w:rFonts w:hint="eastAsia" w:ascii="方正楷体_GBK" w:hAnsi="方正楷体_GBK" w:eastAsia="方正楷体_GBK" w:cs="方正楷体_GBK"/>
          <w:lang w:eastAsia="zh-CN"/>
        </w:rPr>
        <w:t>（</w:t>
      </w:r>
      <w:r>
        <w:rPr>
          <w:rFonts w:hint="eastAsia" w:ascii="方正楷体_GBK" w:hAnsi="方正楷体_GBK" w:eastAsia="方正楷体_GBK" w:cs="方正楷体_GBK"/>
        </w:rPr>
        <w:t>二</w:t>
      </w:r>
      <w:r>
        <w:rPr>
          <w:rFonts w:hint="eastAsia" w:ascii="方正楷体_GBK" w:hAnsi="方正楷体_GBK" w:eastAsia="方正楷体_GBK" w:cs="方正楷体_GBK"/>
          <w:lang w:eastAsia="zh-CN"/>
        </w:rPr>
        <w:t>）</w:t>
      </w:r>
      <w:r>
        <w:rPr>
          <w:rFonts w:hint="eastAsia" w:ascii="方正楷体_GBK" w:hAnsi="方正楷体_GBK" w:eastAsia="方正楷体_GBK" w:cs="方正楷体_GBK"/>
        </w:rPr>
        <w:t>强化信息公开。</w:t>
      </w:r>
      <w:r>
        <w:rPr>
          <w:rFonts w:hint="eastAsia"/>
          <w:lang w:val="en-US" w:eastAsia="zh-CN"/>
        </w:rPr>
        <w:t>区</w:t>
      </w:r>
      <w:r>
        <w:rPr>
          <w:rFonts w:hint="default"/>
        </w:rPr>
        <w:t>农业农村部门要加大补贴政策宣传力度</w:t>
      </w:r>
      <w:r>
        <w:rPr>
          <w:rFonts w:hint="eastAsia"/>
          <w:lang w:eastAsia="zh-CN"/>
        </w:rPr>
        <w:t>，</w:t>
      </w:r>
      <w:r>
        <w:rPr>
          <w:rFonts w:hint="default"/>
        </w:rPr>
        <w:t>提升农用无人驾驶航空器购置与应用补贴工作政策知晓度和实施透明度</w:t>
      </w:r>
      <w:r>
        <w:rPr>
          <w:rFonts w:hint="eastAsia"/>
          <w:lang w:eastAsia="zh-CN"/>
        </w:rPr>
        <w:t>，</w:t>
      </w:r>
      <w:r>
        <w:rPr>
          <w:rFonts w:hint="default"/>
        </w:rPr>
        <w:t>及时回应购机者关注的重点事项</w:t>
      </w:r>
      <w:r>
        <w:rPr>
          <w:rFonts w:hint="eastAsia"/>
          <w:lang w:eastAsia="zh-CN"/>
        </w:rPr>
        <w:t>，</w:t>
      </w:r>
      <w:r>
        <w:rPr>
          <w:rFonts w:hint="default"/>
        </w:rPr>
        <w:t>正确引导舆论</w:t>
      </w:r>
      <w:r>
        <w:rPr>
          <w:rFonts w:hint="eastAsia"/>
          <w:lang w:eastAsia="zh-CN"/>
        </w:rPr>
        <w:t>，</w:t>
      </w:r>
      <w:r>
        <w:rPr>
          <w:rFonts w:hint="default"/>
        </w:rPr>
        <w:t>稳定购机者预期，切实保障广大农民群众和农机企业的知情权、监督权。要健全完善农机购置与应用补贴信息公开专栏，按规定及时公开相关信息，主动接受社会监督。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rPr>
      </w:pPr>
      <w:r>
        <w:rPr>
          <w:rFonts w:hint="eastAsia" w:ascii="方正楷体_GBK" w:hAnsi="方正楷体_GBK" w:eastAsia="方正楷体_GBK" w:cs="方正楷体_GBK"/>
          <w:lang w:eastAsia="zh-CN"/>
        </w:rPr>
        <w:t>（</w:t>
      </w:r>
      <w:r>
        <w:rPr>
          <w:rFonts w:hint="eastAsia" w:ascii="方正楷体_GBK" w:hAnsi="方正楷体_GBK" w:eastAsia="方正楷体_GBK" w:cs="方正楷体_GBK"/>
        </w:rPr>
        <w:t>三</w:t>
      </w:r>
      <w:r>
        <w:rPr>
          <w:rFonts w:hint="eastAsia" w:ascii="方正楷体_GBK" w:hAnsi="方正楷体_GBK" w:eastAsia="方正楷体_GBK" w:cs="方正楷体_GBK"/>
          <w:lang w:eastAsia="zh-CN"/>
        </w:rPr>
        <w:t>）</w:t>
      </w:r>
      <w:r>
        <w:rPr>
          <w:rFonts w:hint="eastAsia" w:ascii="方正楷体_GBK" w:hAnsi="方正楷体_GBK" w:eastAsia="方正楷体_GBK" w:cs="方正楷体_GBK"/>
        </w:rPr>
        <w:t>加强风险管控。</w:t>
      </w:r>
      <w:r>
        <w:rPr>
          <w:rFonts w:hint="eastAsia"/>
          <w:lang w:eastAsia="zh-CN"/>
        </w:rPr>
        <w:t>区</w:t>
      </w:r>
      <w:r>
        <w:rPr>
          <w:rFonts w:hint="default"/>
        </w:rPr>
        <w:t>农业农村、财政部门要认真执行《安徽省农业农村厅 安徽省财政厅关于进一步加强农机购置补贴政策监管强化纪律约束的通知》</w:t>
      </w:r>
      <w:r>
        <w:rPr>
          <w:rFonts w:hint="eastAsia"/>
          <w:lang w:eastAsia="zh-CN"/>
        </w:rPr>
        <w:t>（</w:t>
      </w:r>
      <w:r>
        <w:rPr>
          <w:rFonts w:hint="default"/>
        </w:rPr>
        <w:t>皖农机函〔2019</w:t>
      </w:r>
      <w:r>
        <w:rPr>
          <w:rFonts w:hint="default"/>
          <w:lang w:val="en-US" w:eastAsia="zh-CN"/>
        </w:rPr>
        <w:t>〕</w:t>
      </w:r>
      <w:r>
        <w:rPr>
          <w:rFonts w:hint="default"/>
        </w:rPr>
        <w:t>450号</w:t>
      </w:r>
      <w:r>
        <w:rPr>
          <w:rFonts w:hint="eastAsia"/>
          <w:lang w:eastAsia="zh-CN"/>
        </w:rPr>
        <w:t>）</w:t>
      </w:r>
      <w:r>
        <w:rPr>
          <w:rFonts w:hint="default"/>
        </w:rPr>
        <w:t>和《安徽省农业农村厅关于印发农机购置补贴产品违规经营行为处理规范</w:t>
      </w:r>
      <w:r>
        <w:rPr>
          <w:rFonts w:hint="eastAsia"/>
          <w:lang w:eastAsia="zh-CN"/>
        </w:rPr>
        <w:t>（</w:t>
      </w:r>
      <w:r>
        <w:rPr>
          <w:rFonts w:hint="default"/>
        </w:rPr>
        <w:t>试行</w:t>
      </w:r>
      <w:r>
        <w:rPr>
          <w:rFonts w:hint="eastAsia"/>
          <w:lang w:eastAsia="zh-CN"/>
        </w:rPr>
        <w:t>）</w:t>
      </w:r>
      <w:r>
        <w:rPr>
          <w:rFonts w:hint="default"/>
        </w:rPr>
        <w:t>的通知》</w:t>
      </w:r>
      <w:r>
        <w:rPr>
          <w:rFonts w:hint="eastAsia"/>
          <w:lang w:eastAsia="zh-CN"/>
        </w:rPr>
        <w:t>（</w:t>
      </w:r>
      <w:r>
        <w:rPr>
          <w:rFonts w:hint="default"/>
        </w:rPr>
        <w:t>皖农机〔2018</w:t>
      </w:r>
      <w:r>
        <w:rPr>
          <w:rFonts w:hint="default"/>
          <w:lang w:val="en-US" w:eastAsia="zh-CN"/>
        </w:rPr>
        <w:t>〕</w:t>
      </w:r>
      <w:r>
        <w:rPr>
          <w:rFonts w:hint="default"/>
        </w:rPr>
        <w:t>217号</w:t>
      </w:r>
      <w:r>
        <w:rPr>
          <w:rFonts w:hint="eastAsia"/>
          <w:lang w:eastAsia="zh-CN"/>
        </w:rPr>
        <w:t>）</w:t>
      </w:r>
      <w:r>
        <w:rPr>
          <w:rFonts w:hint="default"/>
        </w:rPr>
        <w:t>要求，严格落实属地管理责任，加强风险防控和异常情形主动报告，更加严格实施信用管理和农机产销企业承诺制。要有效开展违规行为全流程分析排查，从严整治违法违规行为，维护政策实施良好秩序。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rPr>
      </w:pPr>
      <w:r>
        <w:rPr>
          <w:rFonts w:hint="default"/>
        </w:rPr>
        <w:t>农用无人驾驶航空器购置与应用补贴工作如有新的要求，将另行通知。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hint="default"/>
        </w:rPr>
        <w:t>附件</w:t>
      </w:r>
      <w:r>
        <w:rPr>
          <w:rFonts w:hint="eastAsia"/>
          <w:lang w:eastAsia="zh-CN"/>
        </w:rPr>
        <w:t>：</w:t>
      </w:r>
      <w:r>
        <w:rPr>
          <w:rFonts w:hint="default"/>
        </w:rPr>
        <w:t>安徽省2024</w:t>
      </w:r>
      <w:r>
        <w:rPr>
          <w:rFonts w:hint="eastAsia"/>
          <w:lang w:eastAsia="zh-CN"/>
        </w:rPr>
        <w:t>—</w:t>
      </w:r>
      <w:r>
        <w:rPr>
          <w:rFonts w:hint="default"/>
        </w:rPr>
        <w:t>2026年农机购置与应用补贴机具补贴额一览表</w:t>
      </w:r>
      <w:r>
        <w:rPr>
          <w:rFonts w:hint="eastAsia"/>
          <w:lang w:eastAsia="zh-CN"/>
        </w:rPr>
        <w:t>（</w:t>
      </w:r>
      <w:r>
        <w:rPr>
          <w:rFonts w:hint="default"/>
        </w:rPr>
        <w:t>农用无人驾驶航空器</w:t>
      </w:r>
      <w:r>
        <w:rPr>
          <w:rFonts w:hint="eastAsia"/>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pPr>
      <w:r>
        <w:br w:type="page"/>
      </w:r>
    </w:p>
    <w:p>
      <w:pPr>
        <w:adjustRightInd w:val="0"/>
        <w:snapToGrid w:val="0"/>
        <w:spacing w:line="600" w:lineRule="exac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p>
    <w:p>
      <w:pPr>
        <w:adjustRightInd w:val="0"/>
        <w:snapToGrid w:val="0"/>
        <w:spacing w:line="600" w:lineRule="exact"/>
        <w:rPr>
          <w:rFonts w:ascii="Times New Roman" w:hAnsi="Times New Roman" w:eastAsia="黑体"/>
          <w:sz w:val="32"/>
          <w:szCs w:val="32"/>
        </w:rPr>
      </w:pPr>
    </w:p>
    <w:p>
      <w:pPr>
        <w:adjustRightInd w:val="0"/>
        <w:snapToGrid w:val="0"/>
        <w:spacing w:line="60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安徽省2024</w:t>
      </w:r>
      <w:r>
        <w:rPr>
          <w:rFonts w:hint="eastAsia" w:ascii="方正小标宋_GBK" w:hAnsi="方正小标宋_GBK" w:eastAsia="方正小标宋_GBK" w:cs="方正小标宋_GBK"/>
          <w:sz w:val="44"/>
          <w:szCs w:val="44"/>
          <w:lang w:eastAsia="zh-CN"/>
        </w:rPr>
        <w:t>—</w:t>
      </w:r>
      <w:r>
        <w:rPr>
          <w:rFonts w:hint="eastAsia" w:ascii="方正小标宋_GBK" w:hAnsi="方正小标宋_GBK" w:eastAsia="方正小标宋_GBK" w:cs="方正小标宋_GBK"/>
          <w:sz w:val="44"/>
          <w:szCs w:val="44"/>
        </w:rPr>
        <w:t>2026年农机购置与应用补贴</w:t>
      </w:r>
    </w:p>
    <w:p>
      <w:pPr>
        <w:adjustRightInd w:val="0"/>
        <w:snapToGrid w:val="0"/>
        <w:spacing w:line="60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机具补贴额一览表</w:t>
      </w:r>
    </w:p>
    <w:p>
      <w:pPr>
        <w:adjustRightInd w:val="0"/>
        <w:snapToGrid w:val="0"/>
        <w:spacing w:line="600" w:lineRule="exact"/>
        <w:jc w:val="center"/>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（农用无人驾驶航空器）</w:t>
      </w:r>
    </w:p>
    <w:p>
      <w:pPr>
        <w:adjustRightInd w:val="0"/>
        <w:snapToGrid w:val="0"/>
        <w:spacing w:line="600" w:lineRule="exact"/>
        <w:jc w:val="center"/>
        <w:rPr>
          <w:rFonts w:ascii="Times New Roman" w:hAnsi="Times New Roman" w:eastAsia="方正小标宋简体"/>
          <w:sz w:val="44"/>
          <w:szCs w:val="44"/>
        </w:rPr>
      </w:pPr>
    </w:p>
    <w:tbl>
      <w:tblPr>
        <w:tblStyle w:val="6"/>
        <w:tblW w:w="91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821"/>
        <w:gridCol w:w="1196"/>
        <w:gridCol w:w="3361"/>
        <w:gridCol w:w="953"/>
        <w:gridCol w:w="19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5" w:hRule="atLeast"/>
          <w:tblHeader/>
          <w:jc w:val="center"/>
        </w:trPr>
        <w:tc>
          <w:tcPr>
            <w:tcW w:w="823" w:type="dxa"/>
            <w:shd w:val="clear" w:color="auto" w:fill="auto"/>
            <w:noWrap w:val="0"/>
            <w:vAlign w:val="center"/>
          </w:tcPr>
          <w:p>
            <w:pPr>
              <w:adjustRightInd w:val="0"/>
              <w:snapToGrid w:val="0"/>
              <w:spacing w:line="320" w:lineRule="exact"/>
              <w:jc w:val="center"/>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品目</w:t>
            </w:r>
          </w:p>
        </w:tc>
        <w:tc>
          <w:tcPr>
            <w:tcW w:w="821" w:type="dxa"/>
            <w:shd w:val="clear" w:color="auto" w:fill="auto"/>
            <w:noWrap w:val="0"/>
            <w:vAlign w:val="center"/>
          </w:tcPr>
          <w:p>
            <w:pPr>
              <w:adjustRightInd w:val="0"/>
              <w:snapToGrid w:val="0"/>
              <w:spacing w:line="320" w:lineRule="exact"/>
              <w:jc w:val="center"/>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档次</w:t>
            </w:r>
          </w:p>
          <w:p>
            <w:pPr>
              <w:adjustRightInd w:val="0"/>
              <w:snapToGrid w:val="0"/>
              <w:spacing w:line="320" w:lineRule="exact"/>
              <w:jc w:val="center"/>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编号</w:t>
            </w:r>
          </w:p>
        </w:tc>
        <w:tc>
          <w:tcPr>
            <w:tcW w:w="1196" w:type="dxa"/>
            <w:shd w:val="clear" w:color="000000" w:fill="FFFFFF"/>
            <w:noWrap w:val="0"/>
            <w:vAlign w:val="center"/>
          </w:tcPr>
          <w:p>
            <w:pPr>
              <w:adjustRightInd w:val="0"/>
              <w:snapToGrid w:val="0"/>
              <w:spacing w:line="320" w:lineRule="exact"/>
              <w:jc w:val="center"/>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档次名称</w:t>
            </w:r>
          </w:p>
        </w:tc>
        <w:tc>
          <w:tcPr>
            <w:tcW w:w="3361" w:type="dxa"/>
            <w:shd w:val="clear" w:color="000000" w:fill="FFFFFF"/>
            <w:noWrap w:val="0"/>
            <w:vAlign w:val="center"/>
          </w:tcPr>
          <w:p>
            <w:pPr>
              <w:adjustRightInd w:val="0"/>
              <w:snapToGrid w:val="0"/>
              <w:spacing w:line="320" w:lineRule="exact"/>
              <w:jc w:val="center"/>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基本配置和参数</w:t>
            </w:r>
          </w:p>
        </w:tc>
        <w:tc>
          <w:tcPr>
            <w:tcW w:w="953" w:type="dxa"/>
            <w:shd w:val="clear" w:color="000000" w:fill="FFFFFF"/>
            <w:noWrap w:val="0"/>
            <w:vAlign w:val="center"/>
          </w:tcPr>
          <w:p>
            <w:pPr>
              <w:adjustRightInd w:val="0"/>
              <w:snapToGrid w:val="0"/>
              <w:spacing w:line="320" w:lineRule="exact"/>
              <w:jc w:val="center"/>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中央财政最高补贴额（元）</w:t>
            </w:r>
          </w:p>
        </w:tc>
        <w:tc>
          <w:tcPr>
            <w:tcW w:w="1974" w:type="dxa"/>
            <w:shd w:val="clear" w:color="000000" w:fill="FFFFFF"/>
            <w:noWrap w:val="0"/>
            <w:vAlign w:val="center"/>
          </w:tcPr>
          <w:p>
            <w:pPr>
              <w:adjustRightInd w:val="0"/>
              <w:snapToGrid w:val="0"/>
              <w:spacing w:line="320" w:lineRule="exact"/>
              <w:jc w:val="center"/>
              <w:rPr>
                <w:rFonts w:hint="eastAsia" w:ascii="方正黑体_GBK" w:hAnsi="方正黑体_GBK" w:eastAsia="方正黑体_GBK" w:cs="方正黑体_GBK"/>
                <w:sz w:val="24"/>
                <w:szCs w:val="24"/>
              </w:rPr>
            </w:pPr>
            <w:r>
              <w:rPr>
                <w:rFonts w:hint="eastAsia" w:ascii="方正黑体_GBK" w:hAnsi="方正黑体_GBK" w:eastAsia="方正黑体_GBK" w:cs="方正黑体_GBK"/>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10" w:hRule="atLeast"/>
          <w:jc w:val="center"/>
        </w:trPr>
        <w:tc>
          <w:tcPr>
            <w:tcW w:w="823" w:type="dxa"/>
            <w:vMerge w:val="restart"/>
            <w:shd w:val="clear" w:color="auto" w:fill="auto"/>
            <w:noWrap w:val="0"/>
            <w:vAlign w:val="center"/>
          </w:tcPr>
          <w:p>
            <w:pPr>
              <w:adjustRightInd w:val="0"/>
              <w:snapToGrid w:val="0"/>
              <w:spacing w:line="320" w:lineRule="exac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农用（植保）无人驾驶航空器（可含撒播等功能）</w:t>
            </w:r>
          </w:p>
        </w:tc>
        <w:tc>
          <w:tcPr>
            <w:tcW w:w="821" w:type="dxa"/>
            <w:shd w:val="clear" w:color="auto" w:fill="auto"/>
            <w:noWrap w:val="0"/>
            <w:vAlign w:val="center"/>
          </w:tcPr>
          <w:p>
            <w:pPr>
              <w:adjustRightInd w:val="0"/>
              <w:snapToGrid w:val="0"/>
              <w:spacing w:line="32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w:t>
            </w:r>
          </w:p>
        </w:tc>
        <w:tc>
          <w:tcPr>
            <w:tcW w:w="1196" w:type="dxa"/>
            <w:shd w:val="clear" w:color="000000" w:fill="FFFFFF"/>
            <w:noWrap w:val="0"/>
            <w:vAlign w:val="center"/>
          </w:tcPr>
          <w:p>
            <w:pPr>
              <w:adjustRightInd w:val="0"/>
              <w:snapToGrid w:val="0"/>
              <w:spacing w:line="320" w:lineRule="exac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10—20L多旋翼植保无人驾驶航空器</w:t>
            </w:r>
          </w:p>
        </w:tc>
        <w:tc>
          <w:tcPr>
            <w:tcW w:w="3361" w:type="dxa"/>
            <w:shd w:val="clear" w:color="000000" w:fill="FFFFFF"/>
            <w:noWrap w:val="0"/>
            <w:vAlign w:val="center"/>
          </w:tcPr>
          <w:p>
            <w:pPr>
              <w:adjustRightInd w:val="0"/>
              <w:snapToGrid w:val="0"/>
              <w:spacing w:line="320" w:lineRule="exac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10L≤药液箱额定容量&lt;20L</w:t>
            </w:r>
            <w:r>
              <w:rPr>
                <w:rFonts w:hint="default"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rPr>
              <w:t>多旋翼</w:t>
            </w:r>
            <w:r>
              <w:rPr>
                <w:rFonts w:hint="default"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rPr>
              <w:t>电动、油动、油电混动</w:t>
            </w:r>
            <w:r>
              <w:rPr>
                <w:rFonts w:hint="default"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rPr>
              <w:t>电动须配置智能电池系统</w:t>
            </w:r>
            <w:r>
              <w:rPr>
                <w:rFonts w:hint="default"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rPr>
              <w:t>含智能电池2组及以上</w:t>
            </w:r>
            <w:r>
              <w:rPr>
                <w:rFonts w:hint="default"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rPr>
              <w:t>具有避障系统</w:t>
            </w:r>
            <w:r>
              <w:rPr>
                <w:rFonts w:hint="default"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rPr>
              <w:t>具有RTK的高精度卫星导航定位系统（卫星接收机板卡类型及频点：北斗信号）</w:t>
            </w:r>
            <w:r>
              <w:rPr>
                <w:rFonts w:hint="default"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rPr>
              <w:t>具有电子围栏</w:t>
            </w:r>
          </w:p>
        </w:tc>
        <w:tc>
          <w:tcPr>
            <w:tcW w:w="953" w:type="dxa"/>
            <w:shd w:val="clear" w:color="000000" w:fill="FFFFFF"/>
            <w:noWrap w:val="0"/>
            <w:vAlign w:val="center"/>
          </w:tcPr>
          <w:p>
            <w:pPr>
              <w:adjustRightInd w:val="0"/>
              <w:snapToGrid w:val="0"/>
              <w:spacing w:line="32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6000</w:t>
            </w:r>
          </w:p>
        </w:tc>
        <w:tc>
          <w:tcPr>
            <w:tcW w:w="1974" w:type="dxa"/>
            <w:vMerge w:val="restart"/>
            <w:shd w:val="clear" w:color="000000" w:fill="FFFFFF"/>
            <w:noWrap w:val="0"/>
            <w:vAlign w:val="center"/>
          </w:tcPr>
          <w:p>
            <w:pPr>
              <w:adjustRightInd w:val="0"/>
              <w:snapToGrid w:val="0"/>
              <w:spacing w:line="320" w:lineRule="exac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1.多旋翼植保无人驾驶航空器是由两个以上旋翼（含两个）组成，并通过多个旋翼在空气中旋转产生升力和拉力实现飞行并进行施药作业的无人飞机。</w:t>
            </w:r>
          </w:p>
          <w:p>
            <w:pPr>
              <w:adjustRightInd w:val="0"/>
              <w:snapToGrid w:val="0"/>
              <w:spacing w:line="320" w:lineRule="exac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2.智能电池系统由智能电池和智能电池充电器组成，具备过充保护、过放保护、短路保护和充放电使用次数显示等功能。</w:t>
            </w:r>
          </w:p>
          <w:p>
            <w:pPr>
              <w:adjustRightInd w:val="0"/>
              <w:snapToGrid w:val="0"/>
              <w:spacing w:line="320" w:lineRule="exac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3.避障系统是指通过雷达或多目视觉等传感器主动检测障碍物并能实时规避的系统，通常有前避障、前后避障或绕障，不含使用航线规划绕障。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5" w:hRule="atLeast"/>
          <w:jc w:val="center"/>
        </w:trPr>
        <w:tc>
          <w:tcPr>
            <w:tcW w:w="823" w:type="dxa"/>
            <w:vMerge w:val="continue"/>
            <w:shd w:val="clear" w:color="auto" w:fill="auto"/>
            <w:noWrap w:val="0"/>
            <w:vAlign w:val="center"/>
          </w:tcPr>
          <w:p>
            <w:pPr>
              <w:adjustRightInd w:val="0"/>
              <w:snapToGrid w:val="0"/>
              <w:spacing w:line="320" w:lineRule="exact"/>
              <w:rPr>
                <w:rFonts w:hint="default" w:ascii="Times New Roman" w:hAnsi="Times New Roman" w:eastAsia="方正仿宋_GBK" w:cs="Times New Roman"/>
                <w:sz w:val="24"/>
                <w:szCs w:val="24"/>
              </w:rPr>
            </w:pPr>
          </w:p>
        </w:tc>
        <w:tc>
          <w:tcPr>
            <w:tcW w:w="821" w:type="dxa"/>
            <w:shd w:val="clear" w:color="auto" w:fill="auto"/>
            <w:noWrap w:val="0"/>
            <w:vAlign w:val="center"/>
          </w:tcPr>
          <w:p>
            <w:pPr>
              <w:adjustRightInd w:val="0"/>
              <w:snapToGrid w:val="0"/>
              <w:spacing w:line="32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w:t>
            </w:r>
          </w:p>
        </w:tc>
        <w:tc>
          <w:tcPr>
            <w:tcW w:w="1196" w:type="dxa"/>
            <w:shd w:val="clear" w:color="000000" w:fill="FFFFFF"/>
            <w:noWrap w:val="0"/>
            <w:vAlign w:val="center"/>
          </w:tcPr>
          <w:p>
            <w:pPr>
              <w:adjustRightInd w:val="0"/>
              <w:snapToGrid w:val="0"/>
              <w:spacing w:line="320" w:lineRule="exac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20—30L多旋翼植保无人驾驶航空器</w:t>
            </w:r>
          </w:p>
        </w:tc>
        <w:tc>
          <w:tcPr>
            <w:tcW w:w="3361" w:type="dxa"/>
            <w:shd w:val="clear" w:color="000000" w:fill="FFFFFF"/>
            <w:noWrap w:val="0"/>
            <w:vAlign w:val="center"/>
          </w:tcPr>
          <w:p>
            <w:pPr>
              <w:adjustRightInd w:val="0"/>
              <w:snapToGrid w:val="0"/>
              <w:spacing w:line="320" w:lineRule="exac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20L≤药液箱额定容量&lt;30L</w:t>
            </w:r>
            <w:r>
              <w:rPr>
                <w:rFonts w:hint="default"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rPr>
              <w:t>多旋翼</w:t>
            </w:r>
            <w:r>
              <w:rPr>
                <w:rFonts w:hint="default"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rPr>
              <w:t>电动、油动、油电混动</w:t>
            </w:r>
            <w:r>
              <w:rPr>
                <w:rFonts w:hint="default"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rPr>
              <w:t>电动须配置智能电池系统</w:t>
            </w:r>
            <w:r>
              <w:rPr>
                <w:rFonts w:hint="default"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rPr>
              <w:t>含智能电池2组及以上</w:t>
            </w:r>
            <w:r>
              <w:rPr>
                <w:rFonts w:hint="default"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rPr>
              <w:t>具有避障系统</w:t>
            </w:r>
            <w:r>
              <w:rPr>
                <w:rFonts w:hint="default"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rPr>
              <w:t>具有RTK的高精度卫星导航定位系统（卫星接收机板卡类型及频点：北斗信号）</w:t>
            </w:r>
            <w:r>
              <w:rPr>
                <w:rFonts w:hint="default"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rPr>
              <w:t>具有电子围栏</w:t>
            </w:r>
          </w:p>
        </w:tc>
        <w:tc>
          <w:tcPr>
            <w:tcW w:w="953" w:type="dxa"/>
            <w:shd w:val="clear" w:color="000000" w:fill="FFFFFF"/>
            <w:noWrap w:val="0"/>
            <w:vAlign w:val="center"/>
          </w:tcPr>
          <w:p>
            <w:pPr>
              <w:adjustRightInd w:val="0"/>
              <w:snapToGrid w:val="0"/>
              <w:spacing w:line="32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9000</w:t>
            </w:r>
          </w:p>
        </w:tc>
        <w:tc>
          <w:tcPr>
            <w:tcW w:w="1974" w:type="dxa"/>
            <w:vMerge w:val="continue"/>
            <w:shd w:val="clear" w:color="000000" w:fill="FFFFFF"/>
            <w:noWrap w:val="0"/>
            <w:vAlign w:val="center"/>
          </w:tcPr>
          <w:p>
            <w:pPr>
              <w:adjustRightInd w:val="0"/>
              <w:snapToGrid w:val="0"/>
              <w:spacing w:line="320" w:lineRule="exact"/>
              <w:rPr>
                <w:rFonts w:hint="default"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85" w:hRule="atLeast"/>
          <w:jc w:val="center"/>
        </w:trPr>
        <w:tc>
          <w:tcPr>
            <w:tcW w:w="823" w:type="dxa"/>
            <w:vMerge w:val="continue"/>
            <w:shd w:val="clear" w:color="auto" w:fill="auto"/>
            <w:noWrap w:val="0"/>
            <w:vAlign w:val="center"/>
          </w:tcPr>
          <w:p>
            <w:pPr>
              <w:adjustRightInd w:val="0"/>
              <w:snapToGrid w:val="0"/>
              <w:spacing w:line="320" w:lineRule="exact"/>
              <w:rPr>
                <w:rFonts w:hint="default" w:ascii="Times New Roman" w:hAnsi="Times New Roman" w:eastAsia="方正仿宋_GBK" w:cs="Times New Roman"/>
                <w:sz w:val="24"/>
                <w:szCs w:val="24"/>
              </w:rPr>
            </w:pPr>
          </w:p>
        </w:tc>
        <w:tc>
          <w:tcPr>
            <w:tcW w:w="821" w:type="dxa"/>
            <w:shd w:val="clear" w:color="auto" w:fill="auto"/>
            <w:noWrap w:val="0"/>
            <w:vAlign w:val="center"/>
          </w:tcPr>
          <w:p>
            <w:pPr>
              <w:adjustRightInd w:val="0"/>
              <w:snapToGrid w:val="0"/>
              <w:spacing w:line="32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w:t>
            </w:r>
          </w:p>
        </w:tc>
        <w:tc>
          <w:tcPr>
            <w:tcW w:w="1196" w:type="dxa"/>
            <w:shd w:val="clear" w:color="000000" w:fill="FFFFFF"/>
            <w:noWrap w:val="0"/>
            <w:vAlign w:val="center"/>
          </w:tcPr>
          <w:p>
            <w:pPr>
              <w:adjustRightInd w:val="0"/>
              <w:snapToGrid w:val="0"/>
              <w:spacing w:line="320" w:lineRule="exac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30—50L多旋翼植保无人驾驶航空器</w:t>
            </w:r>
          </w:p>
        </w:tc>
        <w:tc>
          <w:tcPr>
            <w:tcW w:w="3361" w:type="dxa"/>
            <w:shd w:val="clear" w:color="000000" w:fill="FFFFFF"/>
            <w:noWrap w:val="0"/>
            <w:vAlign w:val="center"/>
          </w:tcPr>
          <w:p>
            <w:pPr>
              <w:adjustRightInd w:val="0"/>
              <w:snapToGrid w:val="0"/>
              <w:spacing w:line="320" w:lineRule="exac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30L≤药液箱额定容量＜50L；多旋翼；电动、油动、油电混动；电动须配置智能电池系统，含智能电池2组及以上；具有避障系统；具有RTK的高精度卫星导航定位系统（卫星接收机板卡类型及频点：北斗信号）；具有电子围栏</w:t>
            </w:r>
          </w:p>
        </w:tc>
        <w:tc>
          <w:tcPr>
            <w:tcW w:w="953" w:type="dxa"/>
            <w:shd w:val="clear" w:color="000000" w:fill="FFFFFF"/>
            <w:noWrap w:val="0"/>
            <w:vAlign w:val="center"/>
          </w:tcPr>
          <w:p>
            <w:pPr>
              <w:adjustRightInd w:val="0"/>
              <w:snapToGrid w:val="0"/>
              <w:spacing w:line="32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12000</w:t>
            </w:r>
          </w:p>
        </w:tc>
        <w:tc>
          <w:tcPr>
            <w:tcW w:w="1974" w:type="dxa"/>
            <w:vMerge w:val="continue"/>
            <w:shd w:val="clear" w:color="000000" w:fill="FFFFFF"/>
            <w:noWrap w:val="0"/>
            <w:vAlign w:val="center"/>
          </w:tcPr>
          <w:p>
            <w:pPr>
              <w:adjustRightInd w:val="0"/>
              <w:snapToGrid w:val="0"/>
              <w:spacing w:line="320" w:lineRule="exact"/>
              <w:rPr>
                <w:rFonts w:hint="default"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25" w:hRule="atLeast"/>
          <w:jc w:val="center"/>
        </w:trPr>
        <w:tc>
          <w:tcPr>
            <w:tcW w:w="823" w:type="dxa"/>
            <w:vMerge w:val="continue"/>
            <w:noWrap w:val="0"/>
            <w:vAlign w:val="center"/>
          </w:tcPr>
          <w:p>
            <w:pPr>
              <w:adjustRightInd w:val="0"/>
              <w:snapToGrid w:val="0"/>
              <w:spacing w:line="320" w:lineRule="exact"/>
              <w:rPr>
                <w:rFonts w:hint="default" w:ascii="Times New Roman" w:hAnsi="Times New Roman" w:eastAsia="方正仿宋_GBK" w:cs="Times New Roman"/>
                <w:sz w:val="24"/>
                <w:szCs w:val="24"/>
              </w:rPr>
            </w:pPr>
          </w:p>
        </w:tc>
        <w:tc>
          <w:tcPr>
            <w:tcW w:w="821" w:type="dxa"/>
            <w:noWrap w:val="0"/>
            <w:vAlign w:val="center"/>
          </w:tcPr>
          <w:p>
            <w:pPr>
              <w:adjustRightInd w:val="0"/>
              <w:snapToGrid w:val="0"/>
              <w:spacing w:line="32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4</w:t>
            </w:r>
          </w:p>
        </w:tc>
        <w:tc>
          <w:tcPr>
            <w:tcW w:w="1196" w:type="dxa"/>
            <w:noWrap w:val="0"/>
            <w:vAlign w:val="center"/>
          </w:tcPr>
          <w:p>
            <w:pPr>
              <w:adjustRightInd w:val="0"/>
              <w:snapToGrid w:val="0"/>
              <w:spacing w:line="320" w:lineRule="exac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50L及以上多旋翼植保无人驾驶航空器</w:t>
            </w:r>
          </w:p>
        </w:tc>
        <w:tc>
          <w:tcPr>
            <w:tcW w:w="3361" w:type="dxa"/>
            <w:noWrap w:val="0"/>
            <w:vAlign w:val="center"/>
          </w:tcPr>
          <w:p>
            <w:pPr>
              <w:adjustRightInd w:val="0"/>
              <w:snapToGrid w:val="0"/>
              <w:spacing w:line="320" w:lineRule="exac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药液箱额定容量≥50L；多旋翼；电动、油动、油电混动；电动须配置智能电池系统，含智能电池2组及以上；具有避障系统；具有RTK的高精度卫星导航定位系统（卫星接收机板卡类型及频点：北斗信号）；具有电子围栏</w:t>
            </w:r>
          </w:p>
        </w:tc>
        <w:tc>
          <w:tcPr>
            <w:tcW w:w="953" w:type="dxa"/>
            <w:noWrap w:val="0"/>
            <w:vAlign w:val="center"/>
          </w:tcPr>
          <w:p>
            <w:pPr>
              <w:adjustRightInd w:val="0"/>
              <w:snapToGrid w:val="0"/>
              <w:spacing w:line="32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14400</w:t>
            </w:r>
          </w:p>
        </w:tc>
        <w:tc>
          <w:tcPr>
            <w:tcW w:w="1974" w:type="dxa"/>
            <w:vMerge w:val="continue"/>
            <w:noWrap w:val="0"/>
            <w:vAlign w:val="center"/>
          </w:tcPr>
          <w:p>
            <w:pPr>
              <w:adjustRightInd w:val="0"/>
              <w:snapToGrid w:val="0"/>
              <w:spacing w:line="320" w:lineRule="exact"/>
              <w:rPr>
                <w:rFonts w:hint="default"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3" w:hRule="atLeast"/>
          <w:jc w:val="center"/>
        </w:trPr>
        <w:tc>
          <w:tcPr>
            <w:tcW w:w="823" w:type="dxa"/>
            <w:vMerge w:val="continue"/>
            <w:shd w:val="clear" w:color="auto" w:fill="auto"/>
            <w:noWrap w:val="0"/>
            <w:vAlign w:val="center"/>
          </w:tcPr>
          <w:p>
            <w:pPr>
              <w:adjustRightInd w:val="0"/>
              <w:snapToGrid w:val="0"/>
              <w:spacing w:line="320" w:lineRule="exact"/>
              <w:rPr>
                <w:rFonts w:hint="default" w:ascii="Times New Roman" w:hAnsi="Times New Roman" w:eastAsia="方正仿宋_GBK" w:cs="Times New Roman"/>
                <w:sz w:val="24"/>
                <w:szCs w:val="24"/>
              </w:rPr>
            </w:pPr>
          </w:p>
        </w:tc>
        <w:tc>
          <w:tcPr>
            <w:tcW w:w="821" w:type="dxa"/>
            <w:shd w:val="clear" w:color="auto" w:fill="auto"/>
            <w:noWrap w:val="0"/>
            <w:vAlign w:val="center"/>
          </w:tcPr>
          <w:p>
            <w:pPr>
              <w:adjustRightInd w:val="0"/>
              <w:snapToGrid w:val="0"/>
              <w:spacing w:line="32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5</w:t>
            </w:r>
          </w:p>
        </w:tc>
        <w:tc>
          <w:tcPr>
            <w:tcW w:w="1196" w:type="dxa"/>
            <w:shd w:val="clear" w:color="000000" w:fill="FFFFFF"/>
            <w:noWrap w:val="0"/>
            <w:vAlign w:val="center"/>
          </w:tcPr>
          <w:p>
            <w:pPr>
              <w:adjustRightInd w:val="0"/>
              <w:snapToGrid w:val="0"/>
              <w:spacing w:line="320" w:lineRule="exac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15—25L单旋翼植保无人驾驶航空器</w:t>
            </w:r>
          </w:p>
        </w:tc>
        <w:tc>
          <w:tcPr>
            <w:tcW w:w="3361" w:type="dxa"/>
            <w:shd w:val="clear" w:color="000000" w:fill="FFFFFF"/>
            <w:noWrap w:val="0"/>
            <w:vAlign w:val="center"/>
          </w:tcPr>
          <w:p>
            <w:pPr>
              <w:adjustRightInd w:val="0"/>
              <w:snapToGrid w:val="0"/>
              <w:spacing w:line="320" w:lineRule="exac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15L≤药液箱额定容量＜25L；单旋翼；电动、油动、油电混动；电动须配置智能电池系统，含智能电池2组及以上；具有避障系统；具有RTK的高精度卫星导航定位系统（卫星接收机板卡类型及频点：北斗信号）；具有电子围栏</w:t>
            </w:r>
          </w:p>
        </w:tc>
        <w:tc>
          <w:tcPr>
            <w:tcW w:w="953" w:type="dxa"/>
            <w:shd w:val="clear" w:color="000000" w:fill="FFFFFF"/>
            <w:noWrap w:val="0"/>
            <w:vAlign w:val="center"/>
          </w:tcPr>
          <w:p>
            <w:pPr>
              <w:adjustRightInd w:val="0"/>
              <w:snapToGrid w:val="0"/>
              <w:spacing w:line="32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9000</w:t>
            </w:r>
          </w:p>
        </w:tc>
        <w:tc>
          <w:tcPr>
            <w:tcW w:w="1974" w:type="dxa"/>
            <w:vMerge w:val="continue"/>
            <w:shd w:val="clear" w:color="000000" w:fill="FFFFFF"/>
            <w:noWrap w:val="0"/>
            <w:vAlign w:val="center"/>
          </w:tcPr>
          <w:p>
            <w:pPr>
              <w:adjustRightInd w:val="0"/>
              <w:snapToGrid w:val="0"/>
              <w:spacing w:line="320" w:lineRule="exact"/>
              <w:rPr>
                <w:rFonts w:hint="default"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0" w:hRule="atLeast"/>
          <w:jc w:val="center"/>
        </w:trPr>
        <w:tc>
          <w:tcPr>
            <w:tcW w:w="823" w:type="dxa"/>
            <w:vMerge w:val="continue"/>
            <w:shd w:val="clear" w:color="auto" w:fill="auto"/>
            <w:noWrap w:val="0"/>
            <w:vAlign w:val="center"/>
          </w:tcPr>
          <w:p>
            <w:pPr>
              <w:adjustRightInd w:val="0"/>
              <w:snapToGrid w:val="0"/>
              <w:spacing w:line="320" w:lineRule="exact"/>
              <w:rPr>
                <w:rFonts w:hint="default" w:ascii="Times New Roman" w:hAnsi="Times New Roman" w:eastAsia="方正仿宋_GBK" w:cs="Times New Roman"/>
                <w:sz w:val="24"/>
                <w:szCs w:val="24"/>
              </w:rPr>
            </w:pPr>
          </w:p>
        </w:tc>
        <w:tc>
          <w:tcPr>
            <w:tcW w:w="821" w:type="dxa"/>
            <w:shd w:val="clear" w:color="auto" w:fill="auto"/>
            <w:noWrap w:val="0"/>
            <w:vAlign w:val="center"/>
          </w:tcPr>
          <w:p>
            <w:pPr>
              <w:adjustRightInd w:val="0"/>
              <w:snapToGrid w:val="0"/>
              <w:spacing w:line="32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6</w:t>
            </w:r>
          </w:p>
        </w:tc>
        <w:tc>
          <w:tcPr>
            <w:tcW w:w="1196" w:type="dxa"/>
            <w:shd w:val="clear" w:color="000000" w:fill="FFFFFF"/>
            <w:noWrap w:val="0"/>
            <w:vAlign w:val="center"/>
          </w:tcPr>
          <w:p>
            <w:pPr>
              <w:adjustRightInd w:val="0"/>
              <w:snapToGrid w:val="0"/>
              <w:spacing w:line="320" w:lineRule="exac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25L及以上单旋翼植保无人驾驶航空器</w:t>
            </w:r>
          </w:p>
        </w:tc>
        <w:tc>
          <w:tcPr>
            <w:tcW w:w="3361" w:type="dxa"/>
            <w:shd w:val="clear" w:color="000000" w:fill="FFFFFF"/>
            <w:noWrap w:val="0"/>
            <w:vAlign w:val="center"/>
          </w:tcPr>
          <w:p>
            <w:pPr>
              <w:adjustRightInd w:val="0"/>
              <w:snapToGrid w:val="0"/>
              <w:spacing w:line="320" w:lineRule="exact"/>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药液箱额定容量≥25L；单旋翼；电动、油动、油电混动；电动须配置智能电池系统，含智能电池2组及以上；具有避障系统；具有RTK的高精度卫星导航定位系统</w:t>
            </w:r>
            <w:bookmarkStart w:id="0" w:name="_GoBack"/>
            <w:bookmarkEnd w:id="0"/>
            <w:r>
              <w:rPr>
                <w:rFonts w:hint="default" w:ascii="Times New Roman" w:hAnsi="Times New Roman" w:eastAsia="方正仿宋_GBK" w:cs="Times New Roman"/>
                <w:sz w:val="24"/>
                <w:szCs w:val="24"/>
              </w:rPr>
              <w:t>（卫星接收机板卡类型及频点：北斗信号）；具有电子围栏</w:t>
            </w:r>
          </w:p>
        </w:tc>
        <w:tc>
          <w:tcPr>
            <w:tcW w:w="953" w:type="dxa"/>
            <w:shd w:val="clear" w:color="000000" w:fill="FFFFFF"/>
            <w:noWrap w:val="0"/>
            <w:vAlign w:val="center"/>
          </w:tcPr>
          <w:p>
            <w:pPr>
              <w:adjustRightInd w:val="0"/>
              <w:snapToGrid w:val="0"/>
              <w:spacing w:line="320" w:lineRule="exact"/>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12000</w:t>
            </w:r>
          </w:p>
        </w:tc>
        <w:tc>
          <w:tcPr>
            <w:tcW w:w="1974" w:type="dxa"/>
            <w:vMerge w:val="continue"/>
            <w:shd w:val="clear" w:color="000000" w:fill="FFFFFF"/>
            <w:noWrap w:val="0"/>
            <w:vAlign w:val="center"/>
          </w:tcPr>
          <w:p>
            <w:pPr>
              <w:adjustRightInd w:val="0"/>
              <w:snapToGrid w:val="0"/>
              <w:spacing w:line="320" w:lineRule="exact"/>
              <w:rPr>
                <w:rFonts w:hint="default" w:ascii="Times New Roman" w:hAnsi="Times New Roman" w:eastAsia="方正仿宋_GBK" w:cs="Times New Roman"/>
                <w:sz w:val="24"/>
                <w:szCs w:val="24"/>
              </w:rPr>
            </w:pPr>
          </w:p>
        </w:tc>
      </w:tr>
    </w:tbl>
    <w:p>
      <w:pPr>
        <w:rPr>
          <w:rFonts w:hint="default" w:ascii="Times New Roman" w:hAnsi="Times New Roman" w:eastAsia="方正仿宋_GBK" w:cs="Times New Roman"/>
          <w:lang w:val="en-US" w:eastAsia="zh-CN"/>
        </w:rPr>
      </w:pPr>
    </w:p>
    <w:sectPr>
      <w:pgSz w:w="11906" w:h="16838"/>
      <w:pgMar w:top="1440" w:right="1587" w:bottom="1440"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463596"/>
    <w:rsid w:val="098F2134"/>
    <w:rsid w:val="143E1CCC"/>
    <w:rsid w:val="14777F31"/>
    <w:rsid w:val="33BA709B"/>
    <w:rsid w:val="35851691"/>
    <w:rsid w:val="3FBC1FEA"/>
    <w:rsid w:val="41511FF4"/>
    <w:rsid w:val="4EE95E85"/>
    <w:rsid w:val="56282B2A"/>
    <w:rsid w:val="57D618A5"/>
    <w:rsid w:val="59B35190"/>
    <w:rsid w:val="6184310C"/>
    <w:rsid w:val="6AD373C4"/>
    <w:rsid w:val="71DB67D3"/>
    <w:rsid w:val="74F277AF"/>
    <w:rsid w:val="76463596"/>
    <w:rsid w:val="FEAFF4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90" w:lineRule="exact"/>
      <w:jc w:val="both"/>
    </w:pPr>
    <w:rPr>
      <w:rFonts w:ascii="Times New Roman" w:hAnsi="Times New Roman" w:eastAsia="方正仿宋_GBK" w:cs="Times New Roman"/>
      <w:kern w:val="2"/>
      <w:sz w:val="32"/>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31"/>
      <w:szCs w:val="31"/>
      <w:lang w:val="en-US" w:eastAsia="en-US" w:bidi="ar-SA"/>
    </w:rPr>
  </w:style>
  <w:style w:type="paragraph" w:styleId="3">
    <w:name w:val="Body Text Indent"/>
    <w:basedOn w:val="1"/>
    <w:qFormat/>
    <w:uiPriority w:val="0"/>
    <w:pPr>
      <w:ind w:firstLine="610"/>
    </w:pPr>
    <w:rPr>
      <w:rFonts w:hint="eastAsia" w:ascii="仿宋_GB2312" w:hAnsi="Times New Roman" w:eastAsia="仿宋_GB2312"/>
      <w:sz w:val="32"/>
      <w:szCs w:val="24"/>
    </w:rPr>
  </w:style>
  <w:style w:type="paragraph" w:styleId="4">
    <w:name w:val="Body Text Indent 2"/>
    <w:basedOn w:val="1"/>
    <w:next w:val="1"/>
    <w:qFormat/>
    <w:uiPriority w:val="0"/>
    <w:pPr>
      <w:spacing w:afterLines="0" w:afterAutospacing="0" w:line="560" w:lineRule="exact"/>
      <w:ind w:left="0" w:leftChars="0" w:firstLine="640" w:firstLineChars="200"/>
      <w:jc w:val="left"/>
    </w:pPr>
  </w:style>
  <w:style w:type="paragraph" w:styleId="5">
    <w:name w:val="footer"/>
    <w:basedOn w:val="1"/>
    <w:qFormat/>
    <w:uiPriority w:val="0"/>
    <w:pPr>
      <w:tabs>
        <w:tab w:val="center" w:pos="4153"/>
        <w:tab w:val="right" w:pos="8306"/>
      </w:tabs>
      <w:snapToGrid w:val="0"/>
      <w:jc w:val="left"/>
    </w:pPr>
    <w:rPr>
      <w:rFonts w:ascii="Times New Roman" w:hAnsi="Times New Roman"/>
      <w:sz w:val="18"/>
      <w:szCs w:val="18"/>
    </w:rPr>
  </w:style>
  <w:style w:type="character" w:styleId="8">
    <w:name w:val="page numb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contractReview xmlns="http://schemas.wps.cn/vas-ai-hub/contract-review">
  <reviewItems>
    <reviewItem>
      <errorID>91f42e0e-ffb9-4d3c-8b0e-edffc924887e</errorID>
      <errorWord>(</errorWord>
      <group>L1_Format</group>
      <groupName>格式问题</groupName>
      <ability>L2_HalfPunc</ability>
      <abilityName>全半角检查</abilityName>
      <candidateList>
        <item>（</item>
      </candidateList>
      <explain>文本全半角错误。</explain>
      <paraID> E21D62A</paraID>
      <start>49</start>
      <end>50</end>
      <status>modified</status>
      <modifiedWord>（</modifiedWord>
      <trackRevisions>false</trackRevisions>
    </reviewItem>
    <reviewItem>
      <errorID>4ef2f21a-fd47-4bb9-9ef4-d8ba90476b4d</errorID>
      <errorWord>)</errorWord>
      <group>L1_Format</group>
      <groupName>格式问题</groupName>
      <ability>L2_HalfPunc</ability>
      <abilityName>全半角检查</abilityName>
      <candidateList>
        <item>）</item>
      </candidateList>
      <explain>文本全半角错误。</explain>
      <paraID> E21D62A</paraID>
      <start>62</start>
      <end>63</end>
      <status>modified</status>
      <modifiedWord>）</modifiedWord>
      <trackRevisions>false</trackRevisions>
    </reviewItem>
    <reviewItem>
      <errorID>12539572-f967-4a66-8057-dc48f5adfcfb</errorID>
      <errorWord>，</errorWord>
      <group>L1_AI</group>
      <groupName>深度校对</groupName>
      <ability>L2_AI_Grammar</ability>
      <abilityName>语法纠错</abilityName>
      <candidateList>
        <item>要求，</item>
      </candidateList>
      <explain/>
      <paraID>3BD25172</paraID>
      <start>103</start>
      <end>104</end>
      <status>unmodified</status>
      <modifiedWord/>
      <trackRevisions>false</trackRevisions>
    </reviewItem>
    <reviewItem>
      <errorID>77a38a6f-eb11-4eed-82b3-9217bb745e1e</errorID>
      <errorWord>(见附件)</errorWord>
      <group>L1_AI</group>
      <groupName>深度校对</groupName>
      <ability>L2_AI_Punc</ability>
      <abilityName>标点纠错</abilityName>
      <candidateList>
        <item>（见附件）</item>
      </candidateList>
      <explain/>
      <paraID> 7E96E6A</paraID>
      <start>76</start>
      <end>81</end>
      <status>modified</status>
      <modifiedWord>（见附件）</modifiedWord>
      <trackRevisions>false</trackRevisions>
    </reviewItem>
    <reviewItem>
      <errorID>39aaa074-26ca-4f43-92b5-94780dcc3a2b</errorID>
      <errorWord>:</errorWord>
      <group>L1_Format</group>
      <groupName>格式问题</groupName>
      <ability>L2_HalfPunc</ability>
      <abilityName>全半角检查</abilityName>
      <candidateList>
        <item>：</item>
      </candidateList>
      <explain>文本全半角错误。</explain>
      <paraID>45BA7120</paraID>
      <start>15</start>
      <end>16</end>
      <status>modified</status>
      <modifiedWord>：</modifiedWord>
      <trackRevisions>false</trackRevisions>
    </reviewItem>
    <reviewItem>
      <errorID>07c5b07a-144d-4a0c-a85f-b99dca0b9cf9</errorID>
      <errorWord>(</errorWord>
      <group>L1_Format</group>
      <groupName>格式问题</groupName>
      <ability>L2_HalfPunc</ability>
      <abilityName>全半角检查</abilityName>
      <candidateList>
        <item>（</item>
      </candidateList>
      <explain>文本全半角错误。</explain>
      <paraID>151C4768</paraID>
      <start>57</start>
      <end>58</end>
      <status>modified</status>
      <modifiedWord>（</modifiedWord>
      <trackRevisions>false</trackRevisions>
    </reviewItem>
    <reviewItem>
      <errorID>dac71b5c-262a-49e3-80f2-432b47e84c29</errorID>
      <errorWord>)</errorWord>
      <group>L1_Format</group>
      <groupName>格式问题</groupName>
      <ability>L2_HalfPunc</ability>
      <abilityName>全半角检查</abilityName>
      <candidateList>
        <item>）</item>
      </candidateList>
      <explain>文本全半角错误。</explain>
      <paraID>151C4768</paraID>
      <start>70</start>
      <end>71</end>
      <status>modified</status>
      <modifiedWord>）</modifiedWord>
      <trackRevisions>false</trackRevisions>
    </reviewItem>
    <reviewItem>
      <errorID>907237c3-2f0d-48c3-9571-f9c44792d48b</errorID>
      <errorWord>;</errorWord>
      <group>L1_Format</group>
      <groupName>格式问题</groupName>
      <ability>L2_HalfPunc</ability>
      <abilityName>全半角检查</abilityName>
      <candidateList>
        <item>；</item>
      </candidateList>
      <explain>文本全半角错误。</explain>
      <paraID>32401FA9</paraID>
      <start>15</start>
      <end>16</end>
      <status>modified</status>
      <modifiedWord>；</modifiedWord>
      <trackRevisions>false</trackRevisions>
    </reviewItem>
    <reviewItem>
      <errorID>344b3275-2767-4333-9414-5c389f3c128e</errorID>
      <errorWord>需具备</errorWord>
      <group>L1_Word</group>
      <groupName>字词问题</groupName>
      <ability>L2_Typo</ability>
      <abilityName>字词错误</abilityName>
      <candidateList>
        <item>须具备</item>
      </candidateList>
      <explain/>
      <paraID>72E1BFB6</paraID>
      <start>27</start>
      <end>30</end>
      <status>unmodified</status>
      <modifiedWord/>
      <trackRevisions>false</trackRevisions>
    </reviewItem>
    <reviewItem>
      <errorID>11b8e061-f168-42bb-ab71-6b2ba540140d</errorID>
      <errorWord>(</errorWord>
      <group>L1_Format</group>
      <groupName>格式问题</groupName>
      <ability>L2_HalfPunc</ability>
      <abilityName>全半角检查</abilityName>
      <candidateList>
        <item>（</item>
      </candidateList>
      <explain>文本全半角错误。</explain>
      <paraID>6674C399</paraID>
      <start>116</start>
      <end>117</end>
      <status>modified</status>
      <modifiedWord>（</modifiedWord>
      <trackRevisions>false</trackRevisions>
    </reviewItem>
    <reviewItem>
      <errorID>ef5eb20f-c8b5-48d3-a5e5-9b6e549fd43c</errorID>
      <errorWord>)</errorWord>
      <group>L1_Format</group>
      <groupName>格式问题</groupName>
      <ability>L2_HalfPunc</ability>
      <abilityName>全半角检查</abilityName>
      <candidateList>
        <item>）</item>
      </candidateList>
      <explain>文本全半角错误。</explain>
      <paraID>6674C399</paraID>
      <start>119</start>
      <end>120</end>
      <status>modified</status>
      <modifiedWord>）</modifiedWord>
      <trackRevisions>false</trackRevisions>
    </reviewItem>
    <reviewItem>
      <errorID>d4a31792-9c35-44fa-8889-1379aed7914d</errorID>
      <errorWord>－</errorWord>
      <group>L1_AI</group>
      <groupName>深度校对</groupName>
      <ability>L2_AI_Punc</ability>
      <abilityName>标点纠错</abilityName>
      <candidateList>
        <item>—</item>
      </candidateList>
      <explain/>
      <paraID> 439322B</paraID>
      <start>7</start>
      <end>8</end>
      <status>modified</status>
      <modifiedWord>—</modifiedWord>
      <trackRevisions>false</trackRevisions>
    </reviewItem>
    <reviewItem>
      <errorID>601933d9-e206-4a40-b8ee-b324ad287a3e</errorID>
      <errorWord>;</errorWord>
      <group>L1_Format</group>
      <groupName>格式问题</groupName>
      <ability>L2_HalfPunc</ability>
      <abilityName>全半角检查</abilityName>
      <candidateList>
        <item>；</item>
      </candidateList>
      <explain>文本全半角错误。</explain>
      <paraID> 4015E33</paraID>
      <start>15</start>
      <end>16</end>
      <status>modified</status>
      <modifiedWord>；</modifiedWord>
      <trackRevisions>false</trackRevisions>
    </reviewItem>
    <reviewItem>
      <errorID>45842930-d336-4540-bf3b-55904d532a78</errorID>
      <errorWord>;</errorWord>
      <group>L1_Format</group>
      <groupName>格式问题</groupName>
      <ability>L2_HalfPunc</ability>
      <abilityName>全半角检查</abilityName>
      <candidateList>
        <item>；</item>
      </candidateList>
      <explain>文本全半角错误。</explain>
      <paraID> 4015E33</paraID>
      <start>19</start>
      <end>20</end>
      <status>modified</status>
      <modifiedWord>；</modifiedWord>
      <trackRevisions>false</trackRevisions>
    </reviewItem>
    <reviewItem>
      <errorID>77b5dfa6-d132-49ac-8e1f-11090150b724</errorID>
      <errorWord>;</errorWord>
      <group>L1_Format</group>
      <groupName>格式问题</groupName>
      <ability>L2_HalfPunc</ability>
      <abilityName>全半角检查</abilityName>
      <candidateList>
        <item>；</item>
      </candidateList>
      <explain>文本全半角错误。</explain>
      <paraID> 4015E33</paraID>
      <start>30</start>
      <end>31</end>
      <status>modified</status>
      <modifiedWord>；</modifiedWord>
      <trackRevisions>false</trackRevisions>
    </reviewItem>
    <reviewItem>
      <errorID>4bb78d19-5c51-4654-a8e2-026edec8d294</errorID>
      <errorWord>,</errorWord>
      <group>L1_Format</group>
      <groupName>格式问题</groupName>
      <ability>L2_HalfPunc</ability>
      <abilityName>全半角检查</abilityName>
      <candidateList>
        <item>，</item>
      </candidateList>
      <explain>文本全半角错误。</explain>
      <paraID> 4015E33</paraID>
      <start>42</start>
      <end>43</end>
      <status>modified</status>
      <modifiedWord>，</modifiedWord>
      <trackRevisions>false</trackRevisions>
    </reviewItem>
    <reviewItem>
      <errorID>76f6fd0a-783d-47f0-a88a-636cd9343b82</errorID>
      <errorWord>;</errorWord>
      <group>L1_Format</group>
      <groupName>格式问题</groupName>
      <ability>L2_HalfPunc</ability>
      <abilityName>全半角检查</abilityName>
      <candidateList>
        <item>；</item>
      </candidateList>
      <explain>文本全半角错误。</explain>
      <paraID> 4015E33</paraID>
      <start>53</start>
      <end>54</end>
      <status>modified</status>
      <modifiedWord>；</modifiedWord>
      <trackRevisions>false</trackRevisions>
    </reviewItem>
    <reviewItem>
      <errorID>42f4f345-0989-4d35-9c8d-cdde6b5e5478</errorID>
      <errorWord>;</errorWord>
      <group>L1_Format</group>
      <groupName>格式问题</groupName>
      <ability>L2_HalfPunc</ability>
      <abilityName>全半角检查</abilityName>
      <candidateList>
        <item>；</item>
      </candidateList>
      <explain>文本全半角错误。</explain>
      <paraID> 4015E33</paraID>
      <start>60</start>
      <end>61</end>
      <status>modified</status>
      <modifiedWord>；</modifiedWord>
      <trackRevisions>false</trackRevisions>
    </reviewItem>
    <reviewItem>
      <errorID>ec52d10b-f3c3-4b20-a8a9-c64d1d9f16a0</errorID>
      <errorWord>;</errorWord>
      <group>L1_Format</group>
      <groupName>格式问题</groupName>
      <ability>L2_HalfPunc</ability>
      <abilityName>全半角检查</abilityName>
      <candidateList>
        <item>；</item>
      </candidateList>
      <explain>文本全半角错误。</explain>
      <paraID> 4015E33</paraID>
      <start>97</start>
      <end>98</end>
      <status>modified</status>
      <modifiedWord>；</modifiedWord>
      <trackRevisions>false</trackRevisions>
    </reviewItem>
    <reviewItem>
      <errorID>0fb4c237-5b0f-4a11-8501-b67495e4f270</errorID>
      <errorWord>无人飞机</errorWord>
      <group>L1_Word</group>
      <groupName>字词问题</groupName>
      <ability>L2_Typo</ability>
      <abilityName>字词错误</abilityName>
      <candidateList>
        <item>无人机</item>
      </candidateList>
      <explain/>
      <paraID> CBFF3DC</paraID>
      <start>62</start>
      <end>66</end>
      <status>unmodified</status>
      <modifiedWord/>
      <trackRevisions>false</trackRevisions>
    </reviewItem>
    <reviewItem>
      <errorID>60f6a0dd-e7cb-4345-9c13-e11517c17b79</errorID>
      <errorWord>含</errorWord>
      <group>L1_AI</group>
      <groupName>深度校对</groupName>
      <ability>L2_AI_Word</ability>
      <abilityName>字词纠错</abilityName>
      <candidateList>
        <item>包含</item>
      </candidateList>
      <explain/>
      <paraID>2E1A2B02</paraID>
      <start>54</start>
      <end>55</end>
      <status>unmodified</status>
      <modifiedWord/>
      <trackRevisions>false</trackRevisions>
    </reviewItem>
    <reviewItem>
      <errorID>9361c654-b871-4bd3-9d46-88fa91e10c93</errorID>
      <errorWord>;</errorWord>
      <group>L1_Format</group>
      <groupName>格式问题</groupName>
      <ability>L2_HalfPunc</ability>
      <abilityName>全半角检查</abilityName>
      <candidateList>
        <item>；</item>
      </candidateList>
      <explain>文本全半角错误。</explain>
      <paraID>6BD29E97</paraID>
      <start>15</start>
      <end>16</end>
      <status>modified</status>
      <modifiedWord>；</modifiedWord>
      <trackRevisions>false</trackRevisions>
    </reviewItem>
    <reviewItem>
      <errorID>1d88ce60-4643-46bf-95ff-c02e2f4d2179</errorID>
      <errorWord>;</errorWord>
      <group>L1_Format</group>
      <groupName>格式问题</groupName>
      <ability>L2_HalfPunc</ability>
      <abilityName>全半角检查</abilityName>
      <candidateList>
        <item>；</item>
      </candidateList>
      <explain>文本全半角错误。</explain>
      <paraID>6BD29E97</paraID>
      <start>19</start>
      <end>20</end>
      <status>modified</status>
      <modifiedWord>；</modifiedWord>
      <trackRevisions>false</trackRevisions>
    </reviewItem>
    <reviewItem>
      <errorID>a2c849dc-e4b4-4898-a756-ec7026274298</errorID>
      <errorWord>;</errorWord>
      <group>L1_Format</group>
      <groupName>格式问题</groupName>
      <ability>L2_HalfPunc</ability>
      <abilityName>全半角检查</abilityName>
      <candidateList>
        <item>；</item>
      </candidateList>
      <explain>文本全半角错误。</explain>
      <paraID>6BD29E97</paraID>
      <start>30</start>
      <end>31</end>
      <status>modified</status>
      <modifiedWord>；</modifiedWord>
      <trackRevisions>false</trackRevisions>
    </reviewItem>
    <reviewItem>
      <errorID>91c03877-43e1-406e-a412-f73fd8b54f99</errorID>
      <errorWord>,</errorWord>
      <group>L1_Format</group>
      <groupName>格式问题</groupName>
      <ability>L2_HalfPunc</ability>
      <abilityName>全半角检查</abilityName>
      <candidateList>
        <item>，</item>
      </candidateList>
      <explain>文本全半角错误。</explain>
      <paraID>6BD29E97</paraID>
      <start>42</start>
      <end>43</end>
      <status>modified</status>
      <modifiedWord>，</modifiedWord>
      <trackRevisions>false</trackRevisions>
    </reviewItem>
    <reviewItem>
      <errorID>6c0aabe5-4dcd-4f66-b683-2376c4d109ed</errorID>
      <errorWord>;</errorWord>
      <group>L1_Format</group>
      <groupName>格式问题</groupName>
      <ability>L2_HalfPunc</ability>
      <abilityName>全半角检查</abilityName>
      <candidateList>
        <item>；</item>
      </candidateList>
      <explain>文本全半角错误。</explain>
      <paraID>6BD29E97</paraID>
      <start>53</start>
      <end>54</end>
      <status>modified</status>
      <modifiedWord>；</modifiedWord>
      <trackRevisions>false</trackRevisions>
    </reviewItem>
    <reviewItem>
      <errorID>d0ec53e0-ce7d-424e-8f66-a37b9e08d963</errorID>
      <errorWord>;</errorWord>
      <group>L1_Format</group>
      <groupName>格式问题</groupName>
      <ability>L2_HalfPunc</ability>
      <abilityName>全半角检查</abilityName>
      <candidateList>
        <item>；</item>
      </candidateList>
      <explain>文本全半角错误。</explain>
      <paraID>6BD29E97</paraID>
      <start>60</start>
      <end>61</end>
      <status>modified</status>
      <modifiedWord>；</modifiedWord>
      <trackRevisions>false</trackRevisions>
    </reviewItem>
    <reviewItem>
      <errorID>6bc472bd-65b2-42e9-92d4-f638cf118da0</errorID>
      <errorWord>;</errorWord>
      <group>L1_Format</group>
      <groupName>格式问题</groupName>
      <ability>L2_HalfPunc</ability>
      <abilityName>全半角检查</abilityName>
      <candidateList>
        <item>；</item>
      </candidateList>
      <explain>文本全半角错误。</explain>
      <paraID>6BD29E97</paraID>
      <start>97</start>
      <end>98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ece5b28-a21d-493e-b341-32bd226aade9}">
  <ds:schemaRefs/>
</ds:datastoreItem>
</file>

<file path=docProps/app.xml><?xml version="1.0" encoding="utf-8"?>
<Properties xmlns="http://schemas.openxmlformats.org/officeDocument/2006/extended-properties" xmlns:vt="http://schemas.openxmlformats.org/officeDocument/2006/docPropsVTypes">
  <Template>Normal.dotm</Template>
  <Pages>8</Pages>
  <Words>3528</Words>
  <Characters>3686</Characters>
  <Lines>0</Lines>
  <Paragraphs>0</Paragraphs>
  <TotalTime>21</TotalTime>
  <ScaleCrop>false</ScaleCrop>
  <LinksUpToDate>false</LinksUpToDate>
  <CharactersWithSpaces>3710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2025-05-06T18:31:00Z</dcterms:created>
  <dc:creator>ytw</dc:creator>
  <cp:lastModifiedBy>Administrator</cp:lastModifiedBy>
  <cp:lastPrinted>2025-05-26T17:31:00Z</cp:lastPrinted>
  <dcterms:modified xsi:type="dcterms:W3CDTF">2026-03-27T07:51:17Z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ICV">
    <vt:lpwstr>5B0544B03EF74726A1CE31484C7AE2C4_13</vt:lpwstr>
  </property>
  <property fmtid="{D5CDD505-2E9C-101B-9397-08002B2CF9AE}" pid="4" name="KSOTemplateDocerSaveRecord">
    <vt:lpwstr>eyJoZGlkIjoiZmUxMTk1NDI1Njc0MGQyZTUxNzU4NjExZDVkMWY1ZWUiLCJ1c2VySWQiOiIyOTk3OTAwNjkifQ==</vt:lpwstr>
  </property>
</Properties>
</file>